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FFB2" w14:textId="359C7D81" w:rsidR="006A3601" w:rsidRPr="006A3601" w:rsidRDefault="006A3601" w:rsidP="006A3601">
      <w:pPr>
        <w:pStyle w:val="Title"/>
      </w:pPr>
      <w:bookmarkStart w:id="0" w:name="_GoBack"/>
      <w:bookmarkEnd w:id="0"/>
      <w:r w:rsidRPr="006A3601">
        <w:t>UNITED STATES</w:t>
      </w:r>
    </w:p>
    <w:p w14:paraId="5BE138A3" w14:textId="77777777" w:rsidR="006A3601" w:rsidRPr="006A3601" w:rsidRDefault="006A3601" w:rsidP="006A3601">
      <w:pPr>
        <w:pStyle w:val="Title"/>
      </w:pPr>
      <w:r w:rsidRPr="006A3601">
        <w:t>DEPARTMENT OF THE INTERIOR</w:t>
      </w:r>
    </w:p>
    <w:p w14:paraId="6A46B17C" w14:textId="77777777" w:rsidR="006A3601" w:rsidRPr="006A3601" w:rsidRDefault="006A3601" w:rsidP="006A3601">
      <w:pPr>
        <w:pStyle w:val="Subtitle"/>
      </w:pPr>
      <w:r w:rsidRPr="006A3601">
        <w:t>Bureau of Indian Affairs</w:t>
      </w:r>
    </w:p>
    <w:p w14:paraId="3513CDF2" w14:textId="77777777" w:rsidR="00164776" w:rsidRPr="006A3601" w:rsidRDefault="00AD271D" w:rsidP="006A3601">
      <w:pPr>
        <w:pStyle w:val="Heading1"/>
      </w:pPr>
      <w:r w:rsidRPr="006F7AFE">
        <w:t xml:space="preserve">SPECIAL ALLOTMENT TIMBER </w:t>
      </w:r>
      <w:r w:rsidR="00A659EA">
        <w:t>CUTTING</w:t>
      </w:r>
      <w:r w:rsidR="00164776" w:rsidRPr="006F7AFE">
        <w:t xml:space="preserve"> PERMIT</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29" w:type="dxa"/>
          <w:bottom w:w="14" w:type="dxa"/>
          <w:right w:w="29" w:type="dxa"/>
        </w:tblCellMar>
        <w:tblLook w:val="04A0" w:firstRow="1" w:lastRow="0" w:firstColumn="1" w:lastColumn="0" w:noHBand="0" w:noVBand="1"/>
        <w:tblDescription w:val="Permit number"/>
      </w:tblPr>
      <w:tblGrid>
        <w:gridCol w:w="1281"/>
        <w:gridCol w:w="3412"/>
        <w:gridCol w:w="224"/>
        <w:gridCol w:w="1527"/>
        <w:gridCol w:w="3636"/>
      </w:tblGrid>
      <w:tr w:rsidR="000B6D1D" w:rsidRPr="000B6D1D" w14:paraId="46532EEF" w14:textId="77777777" w:rsidTr="000B6D1D">
        <w:trPr>
          <w:cantSplit/>
          <w:tblHeader/>
          <w:jc w:val="center"/>
        </w:trPr>
        <w:tc>
          <w:tcPr>
            <w:tcW w:w="1269" w:type="dxa"/>
          </w:tcPr>
          <w:p w14:paraId="53D085F8" w14:textId="77777777" w:rsidR="008B6725" w:rsidRPr="000B6D1D" w:rsidRDefault="008B6725" w:rsidP="008B6725">
            <w:pPr>
              <w:tabs>
                <w:tab w:val="left" w:pos="3600"/>
                <w:tab w:val="left" w:pos="5760"/>
                <w:tab w:val="right" w:pos="9360"/>
              </w:tabs>
              <w:rPr>
                <w:szCs w:val="18"/>
              </w:rPr>
            </w:pPr>
            <w:r w:rsidRPr="000B6D1D">
              <w:rPr>
                <w:szCs w:val="18"/>
              </w:rPr>
              <w:t>PERMIT NO.</w:t>
            </w:r>
          </w:p>
        </w:tc>
        <w:tc>
          <w:tcPr>
            <w:tcW w:w="3378" w:type="dxa"/>
            <w:tcBorders>
              <w:bottom w:val="single" w:sz="4" w:space="0" w:color="auto"/>
            </w:tcBorders>
          </w:tcPr>
          <w:p w14:paraId="01B058C2" w14:textId="77777777" w:rsidR="008B6725" w:rsidRPr="006B10A9" w:rsidRDefault="008B6725" w:rsidP="006B10A9">
            <w:pPr>
              <w:tabs>
                <w:tab w:val="left" w:pos="3600"/>
                <w:tab w:val="left" w:pos="5760"/>
                <w:tab w:val="right" w:pos="9360"/>
              </w:tabs>
              <w:jc w:val="center"/>
              <w:rPr>
                <w:b/>
                <w:szCs w:val="18"/>
              </w:rPr>
            </w:pPr>
          </w:p>
        </w:tc>
        <w:tc>
          <w:tcPr>
            <w:tcW w:w="222" w:type="dxa"/>
          </w:tcPr>
          <w:p w14:paraId="6549BFE6" w14:textId="77777777" w:rsidR="008B6725" w:rsidRPr="000B6D1D" w:rsidRDefault="008B6725" w:rsidP="008B6725">
            <w:pPr>
              <w:tabs>
                <w:tab w:val="left" w:pos="3600"/>
                <w:tab w:val="left" w:pos="5760"/>
                <w:tab w:val="right" w:pos="9360"/>
              </w:tabs>
              <w:rPr>
                <w:szCs w:val="18"/>
              </w:rPr>
            </w:pPr>
          </w:p>
        </w:tc>
        <w:tc>
          <w:tcPr>
            <w:tcW w:w="1512" w:type="dxa"/>
          </w:tcPr>
          <w:p w14:paraId="5953C7F3" w14:textId="77777777" w:rsidR="008B6725" w:rsidRPr="000B6D1D" w:rsidRDefault="0045015E" w:rsidP="008B6725">
            <w:pPr>
              <w:tabs>
                <w:tab w:val="left" w:pos="3600"/>
                <w:tab w:val="left" w:pos="5760"/>
                <w:tab w:val="right" w:pos="9360"/>
              </w:tabs>
              <w:rPr>
                <w:szCs w:val="18"/>
              </w:rPr>
            </w:pPr>
            <w:r w:rsidRPr="000B6D1D">
              <w:rPr>
                <w:szCs w:val="18"/>
              </w:rPr>
              <w:t>PERMIT NAME:</w:t>
            </w:r>
          </w:p>
        </w:tc>
        <w:tc>
          <w:tcPr>
            <w:tcW w:w="3600" w:type="dxa"/>
            <w:tcBorders>
              <w:bottom w:val="single" w:sz="4" w:space="0" w:color="auto"/>
            </w:tcBorders>
          </w:tcPr>
          <w:p w14:paraId="7E2AAD9C" w14:textId="77777777" w:rsidR="008B6725" w:rsidRPr="006B10A9" w:rsidRDefault="008B6725" w:rsidP="006B10A9">
            <w:pPr>
              <w:tabs>
                <w:tab w:val="left" w:pos="3600"/>
                <w:tab w:val="left" w:pos="5760"/>
                <w:tab w:val="right" w:pos="9360"/>
              </w:tabs>
              <w:jc w:val="center"/>
              <w:rPr>
                <w:b/>
                <w:szCs w:val="18"/>
              </w:rPr>
            </w:pPr>
          </w:p>
        </w:tc>
      </w:tr>
    </w:tbl>
    <w:p w14:paraId="003C6B02" w14:textId="77777777" w:rsidR="0045015E" w:rsidRPr="007F3D92" w:rsidRDefault="0045015E" w:rsidP="007A2CA9">
      <w:pPr>
        <w:rPr>
          <w:sz w:val="4"/>
          <w:szCs w:val="4"/>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Allotment information"/>
      </w:tblPr>
      <w:tblGrid>
        <w:gridCol w:w="3307"/>
        <w:gridCol w:w="80"/>
        <w:gridCol w:w="3307"/>
        <w:gridCol w:w="79"/>
        <w:gridCol w:w="3307"/>
      </w:tblGrid>
      <w:tr w:rsidR="009A5971" w:rsidRPr="000B6D1D" w14:paraId="1F9008BF" w14:textId="77777777" w:rsidTr="007F3D92">
        <w:trPr>
          <w:cantSplit/>
          <w:tblHeader/>
          <w:jc w:val="center"/>
        </w:trPr>
        <w:tc>
          <w:tcPr>
            <w:tcW w:w="3283" w:type="dxa"/>
            <w:tcBorders>
              <w:bottom w:val="single" w:sz="4" w:space="0" w:color="auto"/>
            </w:tcBorders>
          </w:tcPr>
          <w:p w14:paraId="28E1D996" w14:textId="77777777" w:rsidR="009A5971" w:rsidRPr="006B10A9" w:rsidRDefault="009A5971" w:rsidP="00E75939">
            <w:pPr>
              <w:tabs>
                <w:tab w:val="left" w:pos="3600"/>
                <w:tab w:val="left" w:pos="5760"/>
                <w:tab w:val="right" w:pos="9360"/>
              </w:tabs>
              <w:jc w:val="center"/>
              <w:rPr>
                <w:b/>
                <w:szCs w:val="18"/>
              </w:rPr>
            </w:pPr>
          </w:p>
        </w:tc>
        <w:tc>
          <w:tcPr>
            <w:tcW w:w="79" w:type="dxa"/>
          </w:tcPr>
          <w:p w14:paraId="7B650943" w14:textId="77777777" w:rsidR="009A5971" w:rsidRPr="000B6D1D" w:rsidRDefault="009A5971" w:rsidP="00E75939">
            <w:pPr>
              <w:tabs>
                <w:tab w:val="left" w:pos="3600"/>
                <w:tab w:val="left" w:pos="5760"/>
                <w:tab w:val="right" w:pos="9360"/>
              </w:tabs>
              <w:jc w:val="center"/>
              <w:rPr>
                <w:szCs w:val="18"/>
              </w:rPr>
            </w:pPr>
          </w:p>
        </w:tc>
        <w:tc>
          <w:tcPr>
            <w:tcW w:w="3283" w:type="dxa"/>
            <w:tcBorders>
              <w:bottom w:val="single" w:sz="4" w:space="0" w:color="auto"/>
            </w:tcBorders>
          </w:tcPr>
          <w:p w14:paraId="6E213949" w14:textId="77777777" w:rsidR="009A5971" w:rsidRPr="006B10A9" w:rsidRDefault="009A5971" w:rsidP="00E75939">
            <w:pPr>
              <w:tabs>
                <w:tab w:val="left" w:pos="3600"/>
                <w:tab w:val="left" w:pos="5760"/>
                <w:tab w:val="right" w:pos="9360"/>
              </w:tabs>
              <w:jc w:val="center"/>
              <w:rPr>
                <w:b/>
                <w:szCs w:val="18"/>
              </w:rPr>
            </w:pPr>
          </w:p>
        </w:tc>
        <w:tc>
          <w:tcPr>
            <w:tcW w:w="78" w:type="dxa"/>
          </w:tcPr>
          <w:p w14:paraId="0B9F9FBB" w14:textId="77777777" w:rsidR="009A5971" w:rsidRPr="006B10A9" w:rsidRDefault="009A5971" w:rsidP="00E75939">
            <w:pPr>
              <w:tabs>
                <w:tab w:val="left" w:pos="3600"/>
                <w:tab w:val="left" w:pos="5760"/>
                <w:tab w:val="right" w:pos="9360"/>
              </w:tabs>
              <w:jc w:val="center"/>
              <w:rPr>
                <w:b/>
                <w:szCs w:val="18"/>
              </w:rPr>
            </w:pPr>
          </w:p>
        </w:tc>
        <w:tc>
          <w:tcPr>
            <w:tcW w:w="3283" w:type="dxa"/>
            <w:tcBorders>
              <w:bottom w:val="single" w:sz="4" w:space="0" w:color="auto"/>
            </w:tcBorders>
          </w:tcPr>
          <w:p w14:paraId="05BF864E" w14:textId="77777777" w:rsidR="009A5971" w:rsidRPr="006B10A9" w:rsidRDefault="009A5971" w:rsidP="00E75939">
            <w:pPr>
              <w:tabs>
                <w:tab w:val="left" w:pos="3600"/>
                <w:tab w:val="left" w:pos="5760"/>
                <w:tab w:val="right" w:pos="9360"/>
              </w:tabs>
              <w:jc w:val="center"/>
              <w:rPr>
                <w:b/>
                <w:szCs w:val="18"/>
              </w:rPr>
            </w:pPr>
          </w:p>
        </w:tc>
      </w:tr>
      <w:tr w:rsidR="009A5971" w:rsidRPr="000B6D1D" w14:paraId="239EF2DF" w14:textId="77777777" w:rsidTr="007F3D92">
        <w:trPr>
          <w:cantSplit/>
          <w:tblHeader/>
          <w:jc w:val="center"/>
        </w:trPr>
        <w:tc>
          <w:tcPr>
            <w:tcW w:w="3283" w:type="dxa"/>
            <w:tcBorders>
              <w:top w:val="single" w:sz="4" w:space="0" w:color="auto"/>
            </w:tcBorders>
          </w:tcPr>
          <w:p w14:paraId="73AC59E1" w14:textId="77777777" w:rsidR="009A5971" w:rsidRPr="000B6D1D" w:rsidRDefault="009A5971" w:rsidP="00E75939">
            <w:pPr>
              <w:tabs>
                <w:tab w:val="left" w:pos="3600"/>
                <w:tab w:val="left" w:pos="5760"/>
                <w:tab w:val="right" w:pos="9360"/>
              </w:tabs>
              <w:jc w:val="center"/>
              <w:rPr>
                <w:szCs w:val="18"/>
              </w:rPr>
            </w:pPr>
            <w:r w:rsidRPr="000B6D1D">
              <w:rPr>
                <w:szCs w:val="18"/>
              </w:rPr>
              <w:t>ALLOTMENT NUMBER</w:t>
            </w:r>
          </w:p>
        </w:tc>
        <w:tc>
          <w:tcPr>
            <w:tcW w:w="79" w:type="dxa"/>
          </w:tcPr>
          <w:p w14:paraId="36010C6B" w14:textId="77777777" w:rsidR="009A5971" w:rsidRPr="000B6D1D" w:rsidRDefault="009A5971" w:rsidP="00E75939">
            <w:pPr>
              <w:tabs>
                <w:tab w:val="left" w:pos="3600"/>
                <w:tab w:val="left" w:pos="5760"/>
                <w:tab w:val="right" w:pos="9360"/>
              </w:tabs>
              <w:jc w:val="center"/>
              <w:rPr>
                <w:szCs w:val="18"/>
              </w:rPr>
            </w:pPr>
          </w:p>
        </w:tc>
        <w:tc>
          <w:tcPr>
            <w:tcW w:w="3283" w:type="dxa"/>
            <w:tcBorders>
              <w:top w:val="single" w:sz="4" w:space="0" w:color="auto"/>
            </w:tcBorders>
          </w:tcPr>
          <w:p w14:paraId="61462C20" w14:textId="77777777" w:rsidR="009A5971" w:rsidRPr="000B6D1D" w:rsidRDefault="009A5971" w:rsidP="00E75939">
            <w:pPr>
              <w:tabs>
                <w:tab w:val="left" w:pos="3600"/>
                <w:tab w:val="left" w:pos="5760"/>
                <w:tab w:val="right" w:pos="9360"/>
              </w:tabs>
              <w:jc w:val="center"/>
              <w:rPr>
                <w:szCs w:val="18"/>
              </w:rPr>
            </w:pPr>
            <w:r>
              <w:rPr>
                <w:szCs w:val="18"/>
              </w:rPr>
              <w:t>ORIGINAL ALLOTTEE</w:t>
            </w:r>
          </w:p>
        </w:tc>
        <w:tc>
          <w:tcPr>
            <w:tcW w:w="78" w:type="dxa"/>
          </w:tcPr>
          <w:p w14:paraId="5C17BDDC" w14:textId="77777777" w:rsidR="009A5971" w:rsidRPr="000B6D1D" w:rsidRDefault="009A5971" w:rsidP="00E75939">
            <w:pPr>
              <w:tabs>
                <w:tab w:val="left" w:pos="3600"/>
                <w:tab w:val="left" w:pos="5760"/>
                <w:tab w:val="right" w:pos="9360"/>
              </w:tabs>
              <w:jc w:val="center"/>
              <w:rPr>
                <w:szCs w:val="18"/>
              </w:rPr>
            </w:pPr>
          </w:p>
        </w:tc>
        <w:tc>
          <w:tcPr>
            <w:tcW w:w="3283" w:type="dxa"/>
            <w:tcBorders>
              <w:top w:val="single" w:sz="4" w:space="0" w:color="auto"/>
            </w:tcBorders>
          </w:tcPr>
          <w:p w14:paraId="15DB92E4" w14:textId="77777777" w:rsidR="009A5971" w:rsidRPr="000B6D1D" w:rsidRDefault="009A5971" w:rsidP="00E75939">
            <w:pPr>
              <w:tabs>
                <w:tab w:val="left" w:pos="3600"/>
                <w:tab w:val="left" w:pos="5760"/>
                <w:tab w:val="right" w:pos="9360"/>
              </w:tabs>
              <w:jc w:val="center"/>
              <w:rPr>
                <w:szCs w:val="18"/>
              </w:rPr>
            </w:pPr>
            <w:r w:rsidRPr="000B6D1D">
              <w:rPr>
                <w:szCs w:val="18"/>
              </w:rPr>
              <w:t>RESERVATION</w:t>
            </w:r>
          </w:p>
        </w:tc>
      </w:tr>
    </w:tbl>
    <w:p w14:paraId="23D817C6" w14:textId="77777777" w:rsidR="009A5971" w:rsidRPr="007F3D92" w:rsidRDefault="009A5971" w:rsidP="007623CC">
      <w:pPr>
        <w:pStyle w:val="Numbers1"/>
        <w:spacing w:before="0" w:after="0"/>
        <w:rPr>
          <w:sz w:val="4"/>
          <w:szCs w:val="4"/>
        </w:rPr>
      </w:pPr>
    </w:p>
    <w:tbl>
      <w:tblPr>
        <w:tblStyle w:val="TableGrid"/>
        <w:tblW w:w="10109"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Description w:val="Description"/>
      </w:tblPr>
      <w:tblGrid>
        <w:gridCol w:w="1469"/>
        <w:gridCol w:w="8640"/>
      </w:tblGrid>
      <w:tr w:rsidR="009A5971" w14:paraId="4BDDF768" w14:textId="77777777" w:rsidTr="003F1951">
        <w:trPr>
          <w:tblHeader/>
        </w:trPr>
        <w:tc>
          <w:tcPr>
            <w:tcW w:w="1469" w:type="dxa"/>
            <w:tcBorders>
              <w:bottom w:val="nil"/>
            </w:tcBorders>
          </w:tcPr>
          <w:p w14:paraId="3414DAB3" w14:textId="77777777" w:rsidR="009A5971" w:rsidRDefault="009A5971" w:rsidP="002947E0">
            <w:pPr>
              <w:pStyle w:val="Numbers1"/>
              <w:ind w:left="0" w:firstLine="0"/>
            </w:pPr>
            <w:r>
              <w:t>DESCRIPTION:</w:t>
            </w:r>
          </w:p>
        </w:tc>
        <w:tc>
          <w:tcPr>
            <w:tcW w:w="8640" w:type="dxa"/>
          </w:tcPr>
          <w:p w14:paraId="1F16E1B7" w14:textId="77777777" w:rsidR="009A5971" w:rsidRDefault="009A5971" w:rsidP="002947E0">
            <w:pPr>
              <w:pStyle w:val="Numbers1"/>
              <w:ind w:left="0" w:firstLine="0"/>
            </w:pPr>
          </w:p>
        </w:tc>
      </w:tr>
    </w:tbl>
    <w:p w14:paraId="1D692707" w14:textId="77777777" w:rsidR="00164776" w:rsidRDefault="00164776" w:rsidP="002947E0">
      <w:pPr>
        <w:pStyle w:val="Numbers1"/>
      </w:pPr>
      <w:r w:rsidRPr="003C5610">
        <w:t>1.</w:t>
      </w:r>
      <w:r w:rsidR="006F7AFE">
        <w:tab/>
      </w:r>
      <w:r w:rsidRPr="003C5610">
        <w:rPr>
          <w:u w:val="single"/>
        </w:rPr>
        <w:t>AUTHORITY</w:t>
      </w:r>
      <w:r w:rsidRPr="003C5610">
        <w:t>. This permit is issued under the authority of Section 8 of the Act of June 25, 1910 (25 U.S.C. 406) as amended by the Act of April 30, 1964</w:t>
      </w:r>
      <w:r w:rsidR="00776CBD" w:rsidRPr="003C5610">
        <w:t>; Section 305 of the Act of November 28, 1990,</w:t>
      </w:r>
      <w:r w:rsidRPr="003C5610">
        <w:t xml:space="preserve"> and</w:t>
      </w:r>
      <w:r w:rsidR="00776CBD" w:rsidRPr="003C5610">
        <w:t xml:space="preserve"> in accordance with</w:t>
      </w:r>
      <w:r w:rsidRPr="003C5610">
        <w:t xml:space="preserve"> the regulations </w:t>
      </w:r>
      <w:r w:rsidR="00776CBD" w:rsidRPr="003C5610">
        <w:t>of</w:t>
      </w:r>
      <w:r w:rsidRPr="003C5610">
        <w:t xml:space="preserve"> 25 CFR 163.</w:t>
      </w: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29" w:type="dxa"/>
          <w:bottom w:w="14" w:type="dxa"/>
          <w:right w:w="29" w:type="dxa"/>
        </w:tblCellMar>
        <w:tblLook w:val="04A0" w:firstRow="1" w:lastRow="0" w:firstColumn="1" w:lastColumn="0" w:noHBand="0" w:noVBand="1"/>
        <w:tblDescription w:val="Parties to the Contract"/>
      </w:tblPr>
      <w:tblGrid>
        <w:gridCol w:w="5607"/>
        <w:gridCol w:w="4500"/>
      </w:tblGrid>
      <w:tr w:rsidR="00DD6247" w14:paraId="09453EFA" w14:textId="77777777" w:rsidTr="00E12169">
        <w:trPr>
          <w:tblHeader/>
        </w:trPr>
        <w:tc>
          <w:tcPr>
            <w:tcW w:w="5607" w:type="dxa"/>
          </w:tcPr>
          <w:p w14:paraId="660AEDA4" w14:textId="77777777" w:rsidR="00DD6247" w:rsidRDefault="00DD6247" w:rsidP="00E12169">
            <w:pPr>
              <w:pStyle w:val="Numbers1"/>
              <w:spacing w:before="0" w:after="0"/>
              <w:rPr>
                <w:u w:val="single"/>
              </w:rPr>
            </w:pPr>
            <w:r w:rsidRPr="00147DE6">
              <w:t>2.</w:t>
            </w:r>
            <w:r w:rsidRPr="00147DE6">
              <w:tab/>
            </w:r>
            <w:r w:rsidRPr="00147DE6">
              <w:rPr>
                <w:u w:val="single"/>
              </w:rPr>
              <w:t>TIMBER TO BE CUT</w:t>
            </w:r>
            <w:r w:rsidRPr="00147DE6">
              <w:t>.</w:t>
            </w:r>
            <w:r>
              <w:rPr>
                <w:b/>
              </w:rPr>
              <w:t xml:space="preserve"> </w:t>
            </w:r>
            <w:r w:rsidR="00E12169" w:rsidRPr="003C5610">
              <w:t>Permission is hereby granted to</w:t>
            </w:r>
          </w:p>
        </w:tc>
        <w:tc>
          <w:tcPr>
            <w:tcW w:w="4500" w:type="dxa"/>
            <w:tcBorders>
              <w:bottom w:val="single" w:sz="4" w:space="0" w:color="auto"/>
            </w:tcBorders>
          </w:tcPr>
          <w:p w14:paraId="4C4B8BF6" w14:textId="77777777" w:rsidR="00DD6247" w:rsidRPr="006B10A9" w:rsidRDefault="00DD6247" w:rsidP="00B269BD">
            <w:pPr>
              <w:pStyle w:val="A1"/>
              <w:spacing w:after="0"/>
              <w:ind w:left="0" w:firstLine="0"/>
              <w:jc w:val="center"/>
              <w:rPr>
                <w:b/>
                <w:u w:val="single"/>
              </w:rPr>
            </w:pPr>
          </w:p>
        </w:tc>
      </w:tr>
    </w:tbl>
    <w:p w14:paraId="408DB1CB" w14:textId="77777777" w:rsidR="00E12169" w:rsidRDefault="00E12169" w:rsidP="00DA1A3B">
      <w:pPr>
        <w:pStyle w:val="A1"/>
        <w:spacing w:after="0"/>
        <w:ind w:firstLine="0"/>
        <w:rPr>
          <w:u w:val="single"/>
        </w:rPr>
      </w:pPr>
      <w:proofErr w:type="gramStart"/>
      <w:r w:rsidRPr="007645D2">
        <w:t>hereinafter</w:t>
      </w:r>
      <w:proofErr w:type="gramEnd"/>
      <w:r w:rsidRPr="007645D2">
        <w:t xml:space="preserve"> called the </w:t>
      </w:r>
      <w:r>
        <w:t>Permittee</w:t>
      </w:r>
      <w:r w:rsidRPr="007645D2">
        <w:t>,</w:t>
      </w:r>
    </w:p>
    <w:tbl>
      <w:tblPr>
        <w:tblStyle w:val="TableGrid"/>
        <w:tblW w:w="0" w:type="auto"/>
        <w:tblInd w:w="479" w:type="dxa"/>
        <w:tblBorders>
          <w:top w:val="none" w:sz="0" w:space="0" w:color="auto"/>
          <w:left w:val="none" w:sz="0" w:space="0" w:color="auto"/>
          <w:right w:val="none" w:sz="0" w:space="0" w:color="auto"/>
          <w:insideV w:val="none" w:sz="0" w:space="0" w:color="auto"/>
        </w:tblBorders>
        <w:tblCellMar>
          <w:top w:w="29" w:type="dxa"/>
          <w:left w:w="29" w:type="dxa"/>
          <w:bottom w:w="29" w:type="dxa"/>
          <w:right w:w="29" w:type="dxa"/>
        </w:tblCellMar>
        <w:tblLook w:val="04A0" w:firstRow="1" w:lastRow="0" w:firstColumn="1" w:lastColumn="0" w:noHBand="0" w:noVBand="1"/>
        <w:tblCaption w:val="A2 - Address"/>
        <w:tblDescription w:val="Address"/>
      </w:tblPr>
      <w:tblGrid>
        <w:gridCol w:w="1620"/>
        <w:gridCol w:w="4500"/>
        <w:gridCol w:w="180"/>
        <w:gridCol w:w="3330"/>
      </w:tblGrid>
      <w:tr w:rsidR="00DD6247" w14:paraId="75A53591" w14:textId="77777777" w:rsidTr="0049166D">
        <w:trPr>
          <w:cantSplit/>
          <w:tblHeader/>
        </w:trPr>
        <w:tc>
          <w:tcPr>
            <w:tcW w:w="1620" w:type="dxa"/>
            <w:tcBorders>
              <w:top w:val="nil"/>
              <w:bottom w:val="nil"/>
            </w:tcBorders>
          </w:tcPr>
          <w:p w14:paraId="16EAA2B3" w14:textId="77777777" w:rsidR="00DD6247" w:rsidRDefault="00DD6247" w:rsidP="002A1CB0">
            <w:pPr>
              <w:tabs>
                <w:tab w:val="center" w:pos="5760"/>
                <w:tab w:val="left" w:pos="9346"/>
              </w:tabs>
            </w:pPr>
            <w:r>
              <w:t>whose address is,</w:t>
            </w:r>
          </w:p>
        </w:tc>
        <w:tc>
          <w:tcPr>
            <w:tcW w:w="4500" w:type="dxa"/>
            <w:tcBorders>
              <w:top w:val="nil"/>
              <w:bottom w:val="single" w:sz="4" w:space="0" w:color="auto"/>
            </w:tcBorders>
          </w:tcPr>
          <w:p w14:paraId="42705A5C" w14:textId="77777777" w:rsidR="00DD6247" w:rsidRPr="006B10A9" w:rsidRDefault="00DD6247" w:rsidP="006B10A9">
            <w:pPr>
              <w:tabs>
                <w:tab w:val="center" w:pos="5760"/>
                <w:tab w:val="left" w:pos="9346"/>
              </w:tabs>
              <w:jc w:val="center"/>
              <w:rPr>
                <w:b/>
              </w:rPr>
            </w:pPr>
          </w:p>
        </w:tc>
        <w:tc>
          <w:tcPr>
            <w:tcW w:w="180" w:type="dxa"/>
            <w:tcBorders>
              <w:top w:val="nil"/>
              <w:bottom w:val="nil"/>
            </w:tcBorders>
          </w:tcPr>
          <w:p w14:paraId="6B475123" w14:textId="77777777" w:rsidR="00DD6247" w:rsidRDefault="00DD6247" w:rsidP="002A1CB0">
            <w:pPr>
              <w:tabs>
                <w:tab w:val="center" w:pos="5760"/>
                <w:tab w:val="left" w:pos="9346"/>
              </w:tabs>
            </w:pPr>
            <w:r>
              <w:t>,</w:t>
            </w:r>
          </w:p>
        </w:tc>
        <w:tc>
          <w:tcPr>
            <w:tcW w:w="3330" w:type="dxa"/>
            <w:tcBorders>
              <w:top w:val="nil"/>
              <w:bottom w:val="single" w:sz="4" w:space="0" w:color="auto"/>
            </w:tcBorders>
          </w:tcPr>
          <w:p w14:paraId="2A00A420" w14:textId="77777777" w:rsidR="00DD6247" w:rsidRPr="006B10A9" w:rsidRDefault="00DD6247" w:rsidP="006B10A9">
            <w:pPr>
              <w:tabs>
                <w:tab w:val="center" w:pos="5760"/>
                <w:tab w:val="left" w:pos="9346"/>
              </w:tabs>
              <w:jc w:val="center"/>
              <w:rPr>
                <w:b/>
              </w:rPr>
            </w:pPr>
          </w:p>
        </w:tc>
      </w:tr>
      <w:tr w:rsidR="00E52BD2" w14:paraId="35405543" w14:textId="77777777" w:rsidTr="0049166D">
        <w:trPr>
          <w:cantSplit/>
          <w:tblHeader/>
        </w:trPr>
        <w:tc>
          <w:tcPr>
            <w:tcW w:w="1620" w:type="dxa"/>
            <w:tcBorders>
              <w:top w:val="nil"/>
              <w:bottom w:val="nil"/>
            </w:tcBorders>
          </w:tcPr>
          <w:p w14:paraId="5E04E2A0" w14:textId="77777777" w:rsidR="00E52BD2" w:rsidRDefault="00E52BD2" w:rsidP="002A1CB0">
            <w:pPr>
              <w:tabs>
                <w:tab w:val="center" w:pos="5760"/>
                <w:tab w:val="left" w:pos="9346"/>
              </w:tabs>
            </w:pPr>
          </w:p>
        </w:tc>
        <w:tc>
          <w:tcPr>
            <w:tcW w:w="4500" w:type="dxa"/>
            <w:tcBorders>
              <w:top w:val="single" w:sz="4" w:space="0" w:color="auto"/>
              <w:bottom w:val="nil"/>
            </w:tcBorders>
          </w:tcPr>
          <w:p w14:paraId="7C770424" w14:textId="77777777" w:rsidR="00E52BD2" w:rsidRDefault="00E52BD2" w:rsidP="00E52BD2">
            <w:pPr>
              <w:tabs>
                <w:tab w:val="center" w:pos="5760"/>
                <w:tab w:val="left" w:pos="9346"/>
              </w:tabs>
              <w:jc w:val="center"/>
            </w:pPr>
            <w:r w:rsidRPr="00644698">
              <w:rPr>
                <w:i/>
                <w:sz w:val="16"/>
              </w:rPr>
              <w:t>(Address)</w:t>
            </w:r>
          </w:p>
        </w:tc>
        <w:tc>
          <w:tcPr>
            <w:tcW w:w="180" w:type="dxa"/>
            <w:tcBorders>
              <w:top w:val="nil"/>
              <w:bottom w:val="nil"/>
            </w:tcBorders>
          </w:tcPr>
          <w:p w14:paraId="7CE6C81E" w14:textId="77777777" w:rsidR="00E52BD2" w:rsidRDefault="00E52BD2" w:rsidP="002A1CB0">
            <w:pPr>
              <w:tabs>
                <w:tab w:val="center" w:pos="5760"/>
                <w:tab w:val="left" w:pos="9346"/>
              </w:tabs>
            </w:pPr>
          </w:p>
        </w:tc>
        <w:tc>
          <w:tcPr>
            <w:tcW w:w="3330" w:type="dxa"/>
            <w:tcBorders>
              <w:top w:val="single" w:sz="4" w:space="0" w:color="auto"/>
              <w:bottom w:val="nil"/>
            </w:tcBorders>
          </w:tcPr>
          <w:p w14:paraId="3C982E98" w14:textId="77777777" w:rsidR="00E52BD2" w:rsidRDefault="00E52BD2" w:rsidP="00E52BD2">
            <w:pPr>
              <w:tabs>
                <w:tab w:val="center" w:pos="5760"/>
                <w:tab w:val="left" w:pos="9346"/>
              </w:tabs>
              <w:jc w:val="center"/>
            </w:pPr>
            <w:r w:rsidRPr="00644698">
              <w:rPr>
                <w:i/>
                <w:sz w:val="16"/>
              </w:rPr>
              <w:t>(City, State, Zip Code)</w:t>
            </w:r>
          </w:p>
        </w:tc>
      </w:tr>
    </w:tbl>
    <w:p w14:paraId="0013AF3B" w14:textId="77777777" w:rsidR="00164776" w:rsidRPr="003C5610" w:rsidRDefault="00164776" w:rsidP="00306C56">
      <w:pPr>
        <w:pStyle w:val="Numbers1"/>
        <w:spacing w:before="0"/>
        <w:ind w:firstLine="0"/>
      </w:pPr>
      <w:proofErr w:type="gramStart"/>
      <w:r w:rsidRPr="003C5610">
        <w:t>to</w:t>
      </w:r>
      <w:proofErr w:type="gramEnd"/>
      <w:r w:rsidRPr="003C5610">
        <w:t xml:space="preserve"> cut and sell the timber shown below which has been designated for cutting by the Bureau of Indian Affairs on this allotment.</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29" w:type="dxa"/>
          <w:bottom w:w="14" w:type="dxa"/>
          <w:right w:w="29" w:type="dxa"/>
        </w:tblCellMar>
        <w:tblLook w:val="0000" w:firstRow="0" w:lastRow="0" w:firstColumn="0" w:lastColumn="0" w:noHBand="0" w:noVBand="0"/>
        <w:tblDescription w:val="Timber to be cut, species and product"/>
      </w:tblPr>
      <w:tblGrid>
        <w:gridCol w:w="3891"/>
        <w:gridCol w:w="1555"/>
        <w:gridCol w:w="1167"/>
        <w:gridCol w:w="1654"/>
        <w:gridCol w:w="1813"/>
      </w:tblGrid>
      <w:tr w:rsidR="009A6666" w:rsidRPr="003C5610" w14:paraId="559F3AF6" w14:textId="77777777" w:rsidTr="00674629">
        <w:trPr>
          <w:cantSplit/>
          <w:trHeight w:val="230"/>
          <w:tblHeader/>
          <w:jc w:val="center"/>
        </w:trPr>
        <w:tc>
          <w:tcPr>
            <w:tcW w:w="3891" w:type="dxa"/>
            <w:vMerge w:val="restart"/>
            <w:shd w:val="clear" w:color="auto" w:fill="auto"/>
            <w:vAlign w:val="center"/>
          </w:tcPr>
          <w:p w14:paraId="0E360D47" w14:textId="77777777" w:rsidR="00164776" w:rsidRPr="00CD3D41" w:rsidRDefault="00150CAE" w:rsidP="00A05050">
            <w:pPr>
              <w:jc w:val="center"/>
              <w:rPr>
                <w:b/>
              </w:rPr>
            </w:pPr>
            <w:r w:rsidRPr="00CD3D41">
              <w:rPr>
                <w:b/>
              </w:rPr>
              <w:t xml:space="preserve">Species </w:t>
            </w:r>
            <w:r w:rsidR="00A05050">
              <w:rPr>
                <w:b/>
              </w:rPr>
              <w:t>a</w:t>
            </w:r>
            <w:r w:rsidRPr="00CD3D41">
              <w:rPr>
                <w:b/>
              </w:rPr>
              <w:t>nd Product</w:t>
            </w:r>
          </w:p>
        </w:tc>
        <w:tc>
          <w:tcPr>
            <w:tcW w:w="1555" w:type="dxa"/>
            <w:vMerge w:val="restart"/>
            <w:shd w:val="clear" w:color="auto" w:fill="auto"/>
            <w:vAlign w:val="center"/>
          </w:tcPr>
          <w:p w14:paraId="4AA82207" w14:textId="77777777" w:rsidR="00164776" w:rsidRPr="00CD3D41" w:rsidRDefault="00150CAE" w:rsidP="00974729">
            <w:pPr>
              <w:jc w:val="center"/>
              <w:rPr>
                <w:b/>
              </w:rPr>
            </w:pPr>
            <w:r w:rsidRPr="00CD3D41">
              <w:rPr>
                <w:b/>
              </w:rPr>
              <w:t>Estimated Volume</w:t>
            </w:r>
          </w:p>
        </w:tc>
        <w:tc>
          <w:tcPr>
            <w:tcW w:w="1167" w:type="dxa"/>
            <w:vMerge w:val="restart"/>
            <w:shd w:val="clear" w:color="auto" w:fill="auto"/>
            <w:vAlign w:val="center"/>
          </w:tcPr>
          <w:p w14:paraId="2F2E47BF" w14:textId="77777777" w:rsidR="00164776" w:rsidRPr="00CD3D41" w:rsidRDefault="00150CAE" w:rsidP="00974729">
            <w:pPr>
              <w:jc w:val="center"/>
              <w:rPr>
                <w:b/>
              </w:rPr>
            </w:pPr>
            <w:r w:rsidRPr="00CD3D41">
              <w:rPr>
                <w:b/>
              </w:rPr>
              <w:t>Unit</w:t>
            </w:r>
          </w:p>
        </w:tc>
        <w:tc>
          <w:tcPr>
            <w:tcW w:w="1654" w:type="dxa"/>
            <w:vMerge w:val="restart"/>
            <w:shd w:val="clear" w:color="auto" w:fill="auto"/>
            <w:vAlign w:val="center"/>
          </w:tcPr>
          <w:p w14:paraId="1D832C8D" w14:textId="77777777" w:rsidR="00164776" w:rsidRPr="00CD3D41" w:rsidRDefault="00150CAE" w:rsidP="00974729">
            <w:pPr>
              <w:jc w:val="center"/>
              <w:rPr>
                <w:b/>
              </w:rPr>
            </w:pPr>
            <w:r w:rsidRPr="00CD3D41">
              <w:rPr>
                <w:b/>
              </w:rPr>
              <w:t>Stumpage Rate</w:t>
            </w:r>
          </w:p>
        </w:tc>
        <w:tc>
          <w:tcPr>
            <w:tcW w:w="1813" w:type="dxa"/>
            <w:vMerge w:val="restart"/>
            <w:shd w:val="clear" w:color="auto" w:fill="auto"/>
            <w:vAlign w:val="center"/>
          </w:tcPr>
          <w:p w14:paraId="4C50DF9C" w14:textId="77777777" w:rsidR="00164776" w:rsidRPr="00CD3D41" w:rsidRDefault="00150CAE" w:rsidP="00974729">
            <w:pPr>
              <w:jc w:val="center"/>
              <w:rPr>
                <w:b/>
              </w:rPr>
            </w:pPr>
            <w:r w:rsidRPr="00CD3D41">
              <w:rPr>
                <w:b/>
              </w:rPr>
              <w:t>Total Stumpage Value</w:t>
            </w:r>
          </w:p>
        </w:tc>
      </w:tr>
      <w:tr w:rsidR="009A6666" w:rsidRPr="003C5610" w14:paraId="4734C8B8" w14:textId="77777777" w:rsidTr="00674629">
        <w:trPr>
          <w:cantSplit/>
          <w:trHeight w:val="184"/>
          <w:jc w:val="center"/>
        </w:trPr>
        <w:tc>
          <w:tcPr>
            <w:tcW w:w="3891" w:type="dxa"/>
            <w:vMerge/>
            <w:vAlign w:val="center"/>
          </w:tcPr>
          <w:p w14:paraId="58A5E0A8" w14:textId="77777777" w:rsidR="00164776" w:rsidRPr="003C5610" w:rsidRDefault="00164776" w:rsidP="00974729">
            <w:pPr>
              <w:rPr>
                <w:sz w:val="16"/>
                <w:szCs w:val="16"/>
              </w:rPr>
            </w:pPr>
          </w:p>
        </w:tc>
        <w:tc>
          <w:tcPr>
            <w:tcW w:w="1555" w:type="dxa"/>
            <w:vMerge/>
            <w:vAlign w:val="center"/>
          </w:tcPr>
          <w:p w14:paraId="6EA87F72" w14:textId="77777777" w:rsidR="00164776" w:rsidRPr="003C5610" w:rsidRDefault="00164776" w:rsidP="00974729">
            <w:pPr>
              <w:rPr>
                <w:sz w:val="16"/>
                <w:szCs w:val="16"/>
              </w:rPr>
            </w:pPr>
          </w:p>
        </w:tc>
        <w:tc>
          <w:tcPr>
            <w:tcW w:w="1167" w:type="dxa"/>
            <w:vMerge/>
            <w:vAlign w:val="center"/>
          </w:tcPr>
          <w:p w14:paraId="512E2044" w14:textId="77777777" w:rsidR="00164776" w:rsidRPr="003C5610" w:rsidRDefault="00164776" w:rsidP="00974729">
            <w:pPr>
              <w:rPr>
                <w:sz w:val="16"/>
                <w:szCs w:val="16"/>
              </w:rPr>
            </w:pPr>
          </w:p>
        </w:tc>
        <w:tc>
          <w:tcPr>
            <w:tcW w:w="1654" w:type="dxa"/>
            <w:vMerge/>
            <w:vAlign w:val="center"/>
          </w:tcPr>
          <w:p w14:paraId="7198A140" w14:textId="77777777" w:rsidR="00164776" w:rsidRPr="003C5610" w:rsidRDefault="00164776" w:rsidP="00974729">
            <w:pPr>
              <w:rPr>
                <w:sz w:val="16"/>
                <w:szCs w:val="16"/>
              </w:rPr>
            </w:pPr>
          </w:p>
        </w:tc>
        <w:tc>
          <w:tcPr>
            <w:tcW w:w="1813" w:type="dxa"/>
            <w:vMerge/>
            <w:vAlign w:val="center"/>
          </w:tcPr>
          <w:p w14:paraId="076EF835" w14:textId="77777777" w:rsidR="00164776" w:rsidRPr="003C5610" w:rsidRDefault="00164776" w:rsidP="00974729">
            <w:pPr>
              <w:rPr>
                <w:sz w:val="16"/>
                <w:szCs w:val="16"/>
              </w:rPr>
            </w:pPr>
          </w:p>
        </w:tc>
      </w:tr>
      <w:tr w:rsidR="009A6666" w:rsidRPr="003C5610" w14:paraId="77707F38" w14:textId="77777777" w:rsidTr="00674629">
        <w:trPr>
          <w:cantSplit/>
          <w:trHeight w:val="184"/>
          <w:jc w:val="center"/>
        </w:trPr>
        <w:tc>
          <w:tcPr>
            <w:tcW w:w="3891" w:type="dxa"/>
            <w:vMerge/>
            <w:tcBorders>
              <w:bottom w:val="single" w:sz="8" w:space="0" w:color="auto"/>
            </w:tcBorders>
            <w:vAlign w:val="center"/>
          </w:tcPr>
          <w:p w14:paraId="4F050EEA" w14:textId="77777777" w:rsidR="00164776" w:rsidRPr="003C5610" w:rsidRDefault="00164776" w:rsidP="00665501">
            <w:pPr>
              <w:rPr>
                <w:sz w:val="16"/>
                <w:szCs w:val="16"/>
              </w:rPr>
            </w:pPr>
          </w:p>
        </w:tc>
        <w:tc>
          <w:tcPr>
            <w:tcW w:w="1555" w:type="dxa"/>
            <w:vMerge/>
            <w:tcBorders>
              <w:bottom w:val="single" w:sz="8" w:space="0" w:color="auto"/>
            </w:tcBorders>
            <w:vAlign w:val="center"/>
          </w:tcPr>
          <w:p w14:paraId="1019F935" w14:textId="77777777" w:rsidR="00164776" w:rsidRPr="003C5610" w:rsidRDefault="00164776" w:rsidP="00665501">
            <w:pPr>
              <w:rPr>
                <w:sz w:val="16"/>
                <w:szCs w:val="16"/>
              </w:rPr>
            </w:pPr>
          </w:p>
        </w:tc>
        <w:tc>
          <w:tcPr>
            <w:tcW w:w="1167" w:type="dxa"/>
            <w:vMerge/>
            <w:tcBorders>
              <w:bottom w:val="single" w:sz="8" w:space="0" w:color="auto"/>
            </w:tcBorders>
            <w:vAlign w:val="center"/>
          </w:tcPr>
          <w:p w14:paraId="4F7A23B2" w14:textId="77777777" w:rsidR="00164776" w:rsidRPr="003C5610" w:rsidRDefault="00164776" w:rsidP="00665501">
            <w:pPr>
              <w:rPr>
                <w:sz w:val="16"/>
                <w:szCs w:val="16"/>
              </w:rPr>
            </w:pPr>
          </w:p>
        </w:tc>
        <w:tc>
          <w:tcPr>
            <w:tcW w:w="1654" w:type="dxa"/>
            <w:vMerge/>
            <w:tcBorders>
              <w:bottom w:val="single" w:sz="8" w:space="0" w:color="auto"/>
            </w:tcBorders>
            <w:vAlign w:val="center"/>
          </w:tcPr>
          <w:p w14:paraId="1BB83B68" w14:textId="77777777" w:rsidR="00164776" w:rsidRPr="003C5610" w:rsidRDefault="00164776" w:rsidP="00665501">
            <w:pPr>
              <w:rPr>
                <w:sz w:val="16"/>
                <w:szCs w:val="16"/>
              </w:rPr>
            </w:pPr>
          </w:p>
        </w:tc>
        <w:tc>
          <w:tcPr>
            <w:tcW w:w="1813" w:type="dxa"/>
            <w:vMerge/>
            <w:tcBorders>
              <w:bottom w:val="single" w:sz="8" w:space="0" w:color="auto"/>
            </w:tcBorders>
            <w:vAlign w:val="center"/>
          </w:tcPr>
          <w:p w14:paraId="05CBD329" w14:textId="77777777" w:rsidR="00164776" w:rsidRPr="003C5610" w:rsidRDefault="00164776" w:rsidP="00665501">
            <w:pPr>
              <w:rPr>
                <w:sz w:val="16"/>
                <w:szCs w:val="16"/>
              </w:rPr>
            </w:pPr>
          </w:p>
        </w:tc>
      </w:tr>
      <w:tr w:rsidR="00FC7D4D" w:rsidRPr="003C5610" w14:paraId="27810816" w14:textId="77777777" w:rsidTr="00AE3881">
        <w:trPr>
          <w:cantSplit/>
          <w:trHeight w:val="3328"/>
          <w:jc w:val="center"/>
        </w:trPr>
        <w:tc>
          <w:tcPr>
            <w:tcW w:w="3891" w:type="dxa"/>
            <w:tcBorders>
              <w:bottom w:val="single" w:sz="8" w:space="0" w:color="auto"/>
            </w:tcBorders>
            <w:shd w:val="clear" w:color="auto" w:fill="auto"/>
            <w:noWrap/>
          </w:tcPr>
          <w:p w14:paraId="31CD7172" w14:textId="77777777" w:rsidR="00FC7D4D" w:rsidRPr="006B10A9" w:rsidRDefault="00FC7D4D" w:rsidP="006B10A9">
            <w:pPr>
              <w:rPr>
                <w:b/>
                <w:szCs w:val="16"/>
              </w:rPr>
            </w:pPr>
          </w:p>
        </w:tc>
        <w:tc>
          <w:tcPr>
            <w:tcW w:w="1555" w:type="dxa"/>
            <w:tcBorders>
              <w:bottom w:val="single" w:sz="8" w:space="0" w:color="auto"/>
            </w:tcBorders>
            <w:shd w:val="clear" w:color="auto" w:fill="auto"/>
            <w:noWrap/>
          </w:tcPr>
          <w:p w14:paraId="3185DDAF" w14:textId="77777777" w:rsidR="00FC7D4D" w:rsidRPr="006B10A9" w:rsidRDefault="00FC7D4D" w:rsidP="006B10A9">
            <w:pPr>
              <w:jc w:val="center"/>
              <w:rPr>
                <w:b/>
                <w:szCs w:val="16"/>
              </w:rPr>
            </w:pPr>
          </w:p>
        </w:tc>
        <w:tc>
          <w:tcPr>
            <w:tcW w:w="1167" w:type="dxa"/>
            <w:tcBorders>
              <w:bottom w:val="single" w:sz="8" w:space="0" w:color="auto"/>
            </w:tcBorders>
            <w:shd w:val="clear" w:color="auto" w:fill="auto"/>
            <w:noWrap/>
          </w:tcPr>
          <w:p w14:paraId="7796500C" w14:textId="77777777" w:rsidR="00FC7D4D" w:rsidRPr="006B10A9" w:rsidRDefault="00FC7D4D" w:rsidP="006B10A9">
            <w:pPr>
              <w:jc w:val="center"/>
              <w:rPr>
                <w:b/>
                <w:szCs w:val="16"/>
              </w:rPr>
            </w:pPr>
          </w:p>
        </w:tc>
        <w:tc>
          <w:tcPr>
            <w:tcW w:w="1654" w:type="dxa"/>
            <w:tcBorders>
              <w:bottom w:val="single" w:sz="8" w:space="0" w:color="auto"/>
            </w:tcBorders>
            <w:shd w:val="clear" w:color="auto" w:fill="auto"/>
            <w:noWrap/>
          </w:tcPr>
          <w:p w14:paraId="5C89D584" w14:textId="77777777" w:rsidR="00FC7D4D" w:rsidRPr="006B10A9" w:rsidRDefault="00FC7D4D" w:rsidP="006B10A9">
            <w:pPr>
              <w:jc w:val="center"/>
              <w:rPr>
                <w:b/>
                <w:szCs w:val="16"/>
              </w:rPr>
            </w:pPr>
          </w:p>
        </w:tc>
        <w:tc>
          <w:tcPr>
            <w:tcW w:w="1813" w:type="dxa"/>
            <w:shd w:val="clear" w:color="auto" w:fill="auto"/>
            <w:noWrap/>
          </w:tcPr>
          <w:p w14:paraId="2ED11E38" w14:textId="77777777" w:rsidR="00FC7D4D" w:rsidRPr="006B10A9" w:rsidRDefault="00FC7D4D" w:rsidP="006B10A9">
            <w:pPr>
              <w:jc w:val="center"/>
              <w:rPr>
                <w:b/>
                <w:szCs w:val="16"/>
              </w:rPr>
            </w:pPr>
          </w:p>
        </w:tc>
      </w:tr>
      <w:tr w:rsidR="00AE3881" w:rsidRPr="003C5610" w14:paraId="69DB46E9" w14:textId="77777777" w:rsidTr="00AE3881">
        <w:trPr>
          <w:cantSplit/>
          <w:trHeight w:val="23"/>
          <w:jc w:val="center"/>
        </w:trPr>
        <w:tc>
          <w:tcPr>
            <w:tcW w:w="3891" w:type="dxa"/>
            <w:tcBorders>
              <w:right w:val="nil"/>
            </w:tcBorders>
            <w:shd w:val="clear" w:color="auto" w:fill="auto"/>
            <w:noWrap/>
          </w:tcPr>
          <w:p w14:paraId="1C20013F" w14:textId="77777777" w:rsidR="00AE3881" w:rsidRPr="006B10A9" w:rsidRDefault="00AE3881" w:rsidP="006B10A9">
            <w:pPr>
              <w:rPr>
                <w:b/>
                <w:szCs w:val="16"/>
              </w:rPr>
            </w:pPr>
          </w:p>
        </w:tc>
        <w:tc>
          <w:tcPr>
            <w:tcW w:w="1555" w:type="dxa"/>
            <w:tcBorders>
              <w:left w:val="nil"/>
              <w:right w:val="nil"/>
            </w:tcBorders>
            <w:shd w:val="clear" w:color="auto" w:fill="auto"/>
            <w:noWrap/>
          </w:tcPr>
          <w:p w14:paraId="12DC8BC8" w14:textId="77777777" w:rsidR="00AE3881" w:rsidRPr="006B10A9" w:rsidRDefault="00AE3881" w:rsidP="006B10A9">
            <w:pPr>
              <w:jc w:val="center"/>
              <w:rPr>
                <w:b/>
                <w:szCs w:val="16"/>
              </w:rPr>
            </w:pPr>
          </w:p>
        </w:tc>
        <w:tc>
          <w:tcPr>
            <w:tcW w:w="1167" w:type="dxa"/>
            <w:tcBorders>
              <w:left w:val="nil"/>
              <w:right w:val="nil"/>
            </w:tcBorders>
            <w:shd w:val="clear" w:color="auto" w:fill="auto"/>
            <w:noWrap/>
          </w:tcPr>
          <w:p w14:paraId="31EB2C7B" w14:textId="77777777" w:rsidR="00AE3881" w:rsidRPr="006B10A9" w:rsidRDefault="00AE3881" w:rsidP="006B10A9">
            <w:pPr>
              <w:jc w:val="center"/>
              <w:rPr>
                <w:b/>
                <w:szCs w:val="16"/>
              </w:rPr>
            </w:pPr>
          </w:p>
        </w:tc>
        <w:tc>
          <w:tcPr>
            <w:tcW w:w="1654" w:type="dxa"/>
            <w:tcBorders>
              <w:left w:val="nil"/>
            </w:tcBorders>
            <w:shd w:val="clear" w:color="auto" w:fill="auto"/>
            <w:noWrap/>
          </w:tcPr>
          <w:p w14:paraId="261646B3" w14:textId="77777777" w:rsidR="00AE3881" w:rsidRPr="006B10A9" w:rsidRDefault="00AE3881" w:rsidP="00AE3881">
            <w:pPr>
              <w:jc w:val="right"/>
              <w:rPr>
                <w:b/>
                <w:szCs w:val="16"/>
              </w:rPr>
            </w:pPr>
            <w:r w:rsidRPr="00AE3881">
              <w:rPr>
                <w:b/>
                <w:szCs w:val="16"/>
              </w:rPr>
              <w:t>TOTAL</w:t>
            </w:r>
          </w:p>
        </w:tc>
        <w:tc>
          <w:tcPr>
            <w:tcW w:w="1813" w:type="dxa"/>
            <w:shd w:val="clear" w:color="auto" w:fill="auto"/>
            <w:noWrap/>
          </w:tcPr>
          <w:p w14:paraId="3FA2F69A" w14:textId="77777777" w:rsidR="00AE3881" w:rsidRPr="006B10A9" w:rsidRDefault="00AE3881" w:rsidP="006B10A9">
            <w:pPr>
              <w:jc w:val="center"/>
              <w:rPr>
                <w:b/>
                <w:szCs w:val="16"/>
              </w:rPr>
            </w:pPr>
            <w:r>
              <w:rPr>
                <w:b/>
                <w:color w:val="000000"/>
              </w:rPr>
              <w:fldChar w:fldCharType="begin"/>
            </w:r>
            <w:r>
              <w:rPr>
                <w:b/>
                <w:color w:val="000000"/>
              </w:rPr>
              <w:instrText xml:space="preserve"> =sum(above) \# "$#,##0.00;($#,##0.00)" </w:instrText>
            </w:r>
            <w:r>
              <w:rPr>
                <w:b/>
                <w:color w:val="000000"/>
              </w:rPr>
              <w:fldChar w:fldCharType="separate"/>
            </w:r>
            <w:r>
              <w:rPr>
                <w:b/>
                <w:noProof/>
                <w:color w:val="000000"/>
              </w:rPr>
              <w:t>$   0.00</w:t>
            </w:r>
            <w:r>
              <w:rPr>
                <w:b/>
                <w:color w:val="000000"/>
              </w:rPr>
              <w:fldChar w:fldCharType="end"/>
            </w:r>
          </w:p>
        </w:tc>
      </w:tr>
    </w:tbl>
    <w:p w14:paraId="1C3C581A" w14:textId="77777777" w:rsidR="00164776" w:rsidRPr="00974729" w:rsidRDefault="00164776" w:rsidP="009F6132">
      <w:pPr>
        <w:spacing w:before="60" w:after="60"/>
      </w:pPr>
      <w:r w:rsidRPr="00974729">
        <w:t>The volumes shown above are estimates only and are not guaranteed</w:t>
      </w:r>
      <w:r w:rsidR="00D24108" w:rsidRPr="00974729">
        <w:t xml:space="preserve">. </w:t>
      </w:r>
      <w:r w:rsidRPr="00974729">
        <w:t>The cutting authority of this permit covers the trees that have been designated regardless of whether the actual volume is more or less than the above estimates</w:t>
      </w:r>
      <w:r w:rsidR="00D24108" w:rsidRPr="00974729">
        <w:t xml:space="preserve">. </w:t>
      </w:r>
      <w:r w:rsidRPr="00974729">
        <w:t>This permit shall be construed to require the Permittee to cut all of the designated timber.</w:t>
      </w:r>
    </w:p>
    <w:p w14:paraId="520C8FCC" w14:textId="3C49708C" w:rsidR="00164776" w:rsidRDefault="00164776" w:rsidP="009F6132">
      <w:pPr>
        <w:pStyle w:val="Numbers1"/>
      </w:pPr>
      <w:r w:rsidRPr="003C5610">
        <w:t>3.</w:t>
      </w:r>
      <w:r w:rsidR="005D24DE">
        <w:tab/>
      </w:r>
      <w:r w:rsidRPr="003C5610">
        <w:rPr>
          <w:u w:val="single"/>
        </w:rPr>
        <w:t>DESIGNATION OF TIMBER FOR CUTTING</w:t>
      </w:r>
      <w:r w:rsidRPr="003C5610">
        <w:t>. The timber</w:t>
      </w:r>
      <w:r w:rsidR="00861691">
        <w:t>,</w:t>
      </w:r>
      <w:r w:rsidRPr="003C5610">
        <w:t xml:space="preserve"> which may be cut under this authority includes</w:t>
      </w:r>
      <w:r w:rsidR="004A7DD7" w:rsidRPr="003C5610">
        <w:t>:</w:t>
      </w:r>
    </w:p>
    <w:p w14:paraId="46F56159" w14:textId="77777777" w:rsidR="007765AF" w:rsidRPr="007765AF" w:rsidRDefault="007765AF" w:rsidP="001105ED">
      <w:pPr>
        <w:tabs>
          <w:tab w:val="center" w:pos="5760"/>
          <w:tab w:val="left" w:pos="9346"/>
        </w:tabs>
        <w:spacing w:after="120"/>
        <w:ind w:left="432"/>
      </w:pPr>
    </w:p>
    <w:p w14:paraId="4EA45DCF" w14:textId="48F1C8EC" w:rsidR="009E36C6" w:rsidRDefault="00164776" w:rsidP="009F6132">
      <w:pPr>
        <w:pStyle w:val="Numbers1"/>
      </w:pPr>
      <w:r w:rsidRPr="003C5610">
        <w:t>4.</w:t>
      </w:r>
      <w:r w:rsidR="007C1F62">
        <w:tab/>
      </w:r>
      <w:r w:rsidRPr="003C5610">
        <w:rPr>
          <w:u w:val="single"/>
        </w:rPr>
        <w:t>PERMIT DATES</w:t>
      </w:r>
      <w:r w:rsidR="00D24108">
        <w:t xml:space="preserve">. </w:t>
      </w:r>
      <w:r w:rsidRPr="003C5610">
        <w:t xml:space="preserve">Unless this permit is extended by the Approving </w:t>
      </w:r>
      <w:r w:rsidR="00861691" w:rsidRPr="003C5610">
        <w:t>Officer,</w:t>
      </w:r>
      <w:r w:rsidRPr="003C5610">
        <w:t xml:space="preserve"> the authority for the Permittee to cut and remove timber under this permit shall end on or before</w:t>
      </w:r>
    </w:p>
    <w:tbl>
      <w:tblPr>
        <w:tblStyle w:val="TableGrid"/>
        <w:tblW w:w="9630" w:type="dxa"/>
        <w:tblInd w:w="450" w:type="dxa"/>
        <w:tblBorders>
          <w:top w:val="none" w:sz="0" w:space="0" w:color="auto"/>
          <w:left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4A0" w:firstRow="1" w:lastRow="0" w:firstColumn="1" w:lastColumn="0" w:noHBand="0" w:noVBand="1"/>
        <w:tblDescription w:val="Permit Dates"/>
      </w:tblPr>
      <w:tblGrid>
        <w:gridCol w:w="2250"/>
        <w:gridCol w:w="7380"/>
      </w:tblGrid>
      <w:tr w:rsidR="009E36C6" w14:paraId="3BD583E5" w14:textId="77777777" w:rsidTr="00020D10">
        <w:trPr>
          <w:cantSplit/>
          <w:tblHeader/>
        </w:trPr>
        <w:tc>
          <w:tcPr>
            <w:tcW w:w="2250" w:type="dxa"/>
            <w:tcBorders>
              <w:bottom w:val="single" w:sz="4" w:space="0" w:color="auto"/>
            </w:tcBorders>
          </w:tcPr>
          <w:p w14:paraId="12AFBD2C" w14:textId="77777777" w:rsidR="009E36C6" w:rsidRPr="00E61EA7" w:rsidRDefault="009E36C6" w:rsidP="00E61EA7">
            <w:pPr>
              <w:pStyle w:val="ab"/>
              <w:spacing w:after="0"/>
              <w:ind w:left="432"/>
              <w:jc w:val="center"/>
              <w:rPr>
                <w:b/>
              </w:rPr>
            </w:pPr>
          </w:p>
        </w:tc>
        <w:tc>
          <w:tcPr>
            <w:tcW w:w="7380" w:type="dxa"/>
            <w:tcBorders>
              <w:bottom w:val="nil"/>
            </w:tcBorders>
          </w:tcPr>
          <w:p w14:paraId="7AF8F4D5" w14:textId="77777777" w:rsidR="009E36C6" w:rsidRDefault="009E36C6" w:rsidP="002A1CB0">
            <w:pPr>
              <w:tabs>
                <w:tab w:val="center" w:pos="5760"/>
                <w:tab w:val="left" w:pos="9346"/>
              </w:tabs>
            </w:pPr>
            <w:r w:rsidRPr="003C5610">
              <w:t>and the Permittee shall complete all other obligations on or before</w:t>
            </w:r>
          </w:p>
        </w:tc>
      </w:tr>
      <w:tr w:rsidR="009E36C6" w14:paraId="1919FBC6" w14:textId="77777777" w:rsidTr="00020D10">
        <w:trPr>
          <w:cantSplit/>
          <w:tblHeader/>
        </w:trPr>
        <w:tc>
          <w:tcPr>
            <w:tcW w:w="2250" w:type="dxa"/>
            <w:tcBorders>
              <w:top w:val="single" w:sz="4" w:space="0" w:color="auto"/>
            </w:tcBorders>
          </w:tcPr>
          <w:p w14:paraId="0931AD0E" w14:textId="77777777" w:rsidR="009E36C6" w:rsidRPr="00E61EA7" w:rsidRDefault="009E36C6" w:rsidP="00E61EA7">
            <w:pPr>
              <w:pStyle w:val="ab"/>
              <w:spacing w:after="0"/>
              <w:ind w:left="432"/>
              <w:jc w:val="center"/>
              <w:rPr>
                <w:b/>
              </w:rPr>
            </w:pPr>
          </w:p>
        </w:tc>
        <w:tc>
          <w:tcPr>
            <w:tcW w:w="7380" w:type="dxa"/>
            <w:tcBorders>
              <w:bottom w:val="nil"/>
            </w:tcBorders>
          </w:tcPr>
          <w:p w14:paraId="51C8A2CA" w14:textId="77777777" w:rsidR="009E36C6" w:rsidRPr="007645D2" w:rsidRDefault="009E36C6" w:rsidP="009E36C6">
            <w:pPr>
              <w:tabs>
                <w:tab w:val="center" w:pos="5760"/>
                <w:tab w:val="left" w:pos="9346"/>
              </w:tabs>
            </w:pPr>
            <w:r w:rsidRPr="003C5610">
              <w:t xml:space="preserve">The permit expiration date is the date the Permittee is relieved of liability under the </w:t>
            </w:r>
          </w:p>
        </w:tc>
      </w:tr>
    </w:tbl>
    <w:p w14:paraId="14DC8CFC" w14:textId="77777777" w:rsidR="009E36C6" w:rsidRPr="003C5610" w:rsidRDefault="009E36C6" w:rsidP="00841B49">
      <w:pPr>
        <w:pStyle w:val="Numbers1"/>
        <w:spacing w:before="0"/>
        <w:ind w:firstLine="0"/>
      </w:pPr>
      <w:proofErr w:type="gramStart"/>
      <w:r w:rsidRPr="003C5610">
        <w:t>permit</w:t>
      </w:r>
      <w:proofErr w:type="gramEnd"/>
      <w:r w:rsidRPr="003C5610">
        <w:t xml:space="preserve"> by the Approving Officer.</w:t>
      </w:r>
    </w:p>
    <w:p w14:paraId="6C195FE8" w14:textId="77777777" w:rsidR="003B34C0" w:rsidRPr="003C5610" w:rsidRDefault="00164776" w:rsidP="006E13C0">
      <w:pPr>
        <w:pStyle w:val="Numbers1"/>
        <w:keepNext/>
        <w:keepLines/>
      </w:pPr>
      <w:r w:rsidRPr="003C5610">
        <w:lastRenderedPageBreak/>
        <w:t>5</w:t>
      </w:r>
      <w:r w:rsidR="00D24108">
        <w:t>.</w:t>
      </w:r>
      <w:r w:rsidR="003C0B14">
        <w:tab/>
      </w:r>
      <w:r w:rsidR="007047BF" w:rsidRPr="003C5610">
        <w:rPr>
          <w:u w:val="single"/>
        </w:rPr>
        <w:t>FOREST MANAGEMENT DEDUCTION</w:t>
      </w:r>
      <w:r w:rsidR="0058319F" w:rsidRPr="003C5610">
        <w:rPr>
          <w:u w:val="single"/>
        </w:rPr>
        <w:t>S</w:t>
      </w:r>
      <w:r w:rsidR="00D24108">
        <w:t xml:space="preserve">. </w:t>
      </w:r>
      <w:r w:rsidRPr="003C5610">
        <w:t>The Permittee agrees to pay to the Superintendent</w:t>
      </w:r>
      <w:r w:rsidR="00E12E6C" w:rsidRPr="003C5610">
        <w:t xml:space="preserve"> </w:t>
      </w:r>
      <w:r w:rsidRPr="003C5610">
        <w:t xml:space="preserve">the sum of </w:t>
      </w:r>
    </w:p>
    <w:tbl>
      <w:tblPr>
        <w:tblStyle w:val="TableGrid"/>
        <w:tblW w:w="9630" w:type="dxa"/>
        <w:tblInd w:w="450" w:type="dxa"/>
        <w:tblBorders>
          <w:top w:val="none" w:sz="0" w:space="0" w:color="auto"/>
          <w:left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4A0" w:firstRow="1" w:lastRow="0" w:firstColumn="1" w:lastColumn="0" w:noHBand="0" w:noVBand="1"/>
        <w:tblDescription w:val="Forest management deductions"/>
      </w:tblPr>
      <w:tblGrid>
        <w:gridCol w:w="1800"/>
        <w:gridCol w:w="7830"/>
      </w:tblGrid>
      <w:tr w:rsidR="003B34C0" w14:paraId="28C62D56" w14:textId="77777777" w:rsidTr="000D773C">
        <w:trPr>
          <w:cantSplit/>
          <w:tblHeader/>
        </w:trPr>
        <w:tc>
          <w:tcPr>
            <w:tcW w:w="1800" w:type="dxa"/>
            <w:tcBorders>
              <w:bottom w:val="single" w:sz="4" w:space="0" w:color="auto"/>
            </w:tcBorders>
          </w:tcPr>
          <w:p w14:paraId="2481489C" w14:textId="77777777" w:rsidR="003B34C0" w:rsidRPr="003B34C0" w:rsidRDefault="003B34C0" w:rsidP="006E13C0">
            <w:pPr>
              <w:pStyle w:val="ab"/>
              <w:keepNext/>
              <w:keepLines/>
              <w:spacing w:after="0"/>
              <w:ind w:left="0" w:firstLine="0"/>
              <w:jc w:val="center"/>
            </w:pPr>
            <w:r>
              <w:rPr>
                <w:b/>
              </w:rPr>
              <w:t>$</w:t>
            </w:r>
          </w:p>
        </w:tc>
        <w:tc>
          <w:tcPr>
            <w:tcW w:w="7830" w:type="dxa"/>
            <w:tcBorders>
              <w:bottom w:val="nil"/>
            </w:tcBorders>
          </w:tcPr>
          <w:p w14:paraId="0ECB4FEF" w14:textId="77777777" w:rsidR="003B34C0" w:rsidRDefault="003B34C0" w:rsidP="006E13C0">
            <w:pPr>
              <w:keepNext/>
              <w:keepLines/>
              <w:tabs>
                <w:tab w:val="center" w:pos="5760"/>
                <w:tab w:val="left" w:pos="9346"/>
              </w:tabs>
            </w:pPr>
            <w:r w:rsidRPr="003C5610">
              <w:t>representing</w:t>
            </w:r>
            <w:r>
              <w:t xml:space="preserve"> </w:t>
            </w:r>
            <w:r w:rsidR="000D773C">
              <w:t xml:space="preserve">10 </w:t>
            </w:r>
            <w:r w:rsidRPr="003C5610">
              <w:t xml:space="preserve">percent of the total estimated stumpage value of the timber authorized for </w:t>
            </w:r>
            <w:r w:rsidR="00020D10" w:rsidRPr="003C5610">
              <w:t>cutting,</w:t>
            </w:r>
          </w:p>
        </w:tc>
      </w:tr>
    </w:tbl>
    <w:p w14:paraId="55C607D8" w14:textId="77777777" w:rsidR="00B13A98" w:rsidRDefault="00164776" w:rsidP="006E13C0">
      <w:pPr>
        <w:pStyle w:val="Numbers1"/>
        <w:keepNext/>
        <w:keepLines/>
        <w:ind w:firstLine="0"/>
      </w:pPr>
      <w:proofErr w:type="gramStart"/>
      <w:r w:rsidRPr="003C5610">
        <w:t>as</w:t>
      </w:r>
      <w:proofErr w:type="gramEnd"/>
      <w:r w:rsidRPr="003C5610">
        <w:t xml:space="preserve"> shown in Section 2, </w:t>
      </w:r>
      <w:r w:rsidR="00AA79E6" w:rsidRPr="003C5610">
        <w:t>for deposit into the associated Forest Management Deduction account</w:t>
      </w:r>
      <w:r w:rsidRPr="003C5610">
        <w:t>, pursuant to 25 CFR 163.25. Payments shall be made</w:t>
      </w:r>
      <w:r w:rsidR="00E12E6C" w:rsidRPr="003C5610">
        <w:t xml:space="preserve"> in </w:t>
      </w:r>
      <w:r w:rsidRPr="003C5610">
        <w:t>full prior to the approval of this permit</w:t>
      </w:r>
      <w:r w:rsidR="002C0E4B" w:rsidRPr="003C5610">
        <w:t>.</w:t>
      </w:r>
      <w:r w:rsidRPr="003C5610">
        <w:t xml:space="preserve"> </w:t>
      </w:r>
      <w:r w:rsidR="008731DD" w:rsidRPr="003C5610">
        <w:t>Payments</w:t>
      </w:r>
      <w:r w:rsidRPr="003C5610">
        <w:t xml:space="preserve"> shall be drawn payable to the Bureau of Indian Affairs</w:t>
      </w:r>
      <w:r w:rsidR="001B3E42" w:rsidRPr="003C5610">
        <w:t>.</w:t>
      </w:r>
    </w:p>
    <w:p w14:paraId="2927CDE0" w14:textId="77777777" w:rsidR="002379D5" w:rsidRPr="003C5610" w:rsidRDefault="001B3E42" w:rsidP="00CB58C9">
      <w:pPr>
        <w:pStyle w:val="Numbers1"/>
        <w:keepNext/>
        <w:spacing w:before="0"/>
      </w:pPr>
      <w:r w:rsidRPr="003C5610">
        <w:t>6</w:t>
      </w:r>
      <w:r w:rsidR="00D24108">
        <w:t>.</w:t>
      </w:r>
      <w:r w:rsidR="003C0B14">
        <w:tab/>
      </w:r>
      <w:r w:rsidR="009E2E4E" w:rsidRPr="003C5610">
        <w:rPr>
          <w:u w:val="single"/>
        </w:rPr>
        <w:t>PERFORMANCE BOND</w:t>
      </w:r>
      <w:r w:rsidR="00D24108">
        <w:t xml:space="preserve">. </w:t>
      </w:r>
      <w:r w:rsidRPr="003C5610">
        <w:t>The Permittee agrees, in accordance with the provis</w:t>
      </w:r>
      <w:r w:rsidR="009E2E4E" w:rsidRPr="003C5610">
        <w:t>ions of 25 CFR 163.21, that a</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4A0" w:firstRow="1" w:lastRow="0" w:firstColumn="1" w:lastColumn="0" w:noHBand="0" w:noVBand="1"/>
        <w:tblDescription w:val="Performance bond"/>
      </w:tblPr>
      <w:tblGrid>
        <w:gridCol w:w="3002"/>
        <w:gridCol w:w="1697"/>
        <w:gridCol w:w="4949"/>
      </w:tblGrid>
      <w:tr w:rsidR="002379D5" w14:paraId="595BE9F7" w14:textId="77777777" w:rsidTr="007E197C">
        <w:trPr>
          <w:cantSplit/>
          <w:tblHeader/>
        </w:trPr>
        <w:tc>
          <w:tcPr>
            <w:tcW w:w="3017" w:type="dxa"/>
          </w:tcPr>
          <w:p w14:paraId="7711CD22" w14:textId="77777777" w:rsidR="002379D5" w:rsidRDefault="002379D5" w:rsidP="004E3993">
            <w:pPr>
              <w:pStyle w:val="Numbers1"/>
              <w:spacing w:before="0" w:after="0"/>
              <w:ind w:left="0" w:firstLine="0"/>
            </w:pPr>
            <w:r w:rsidRPr="003C5610">
              <w:t>performance bond in the amount of</w:t>
            </w:r>
          </w:p>
        </w:tc>
        <w:tc>
          <w:tcPr>
            <w:tcW w:w="1710" w:type="dxa"/>
            <w:tcBorders>
              <w:bottom w:val="single" w:sz="4" w:space="0" w:color="auto"/>
            </w:tcBorders>
          </w:tcPr>
          <w:p w14:paraId="00F78B7D" w14:textId="77777777" w:rsidR="002379D5" w:rsidRPr="002379D5" w:rsidRDefault="002379D5" w:rsidP="004E3993">
            <w:pPr>
              <w:pStyle w:val="Numbers1"/>
              <w:spacing w:before="0" w:after="0"/>
              <w:ind w:left="0" w:firstLine="0"/>
              <w:jc w:val="center"/>
              <w:rPr>
                <w:b/>
              </w:rPr>
            </w:pPr>
            <w:r>
              <w:rPr>
                <w:b/>
              </w:rPr>
              <w:t>$</w:t>
            </w:r>
          </w:p>
        </w:tc>
        <w:tc>
          <w:tcPr>
            <w:tcW w:w="4979" w:type="dxa"/>
          </w:tcPr>
          <w:p w14:paraId="33AEF0E2" w14:textId="77777777" w:rsidR="002379D5" w:rsidRDefault="00B217AF" w:rsidP="004E3993">
            <w:pPr>
              <w:pStyle w:val="Numbers1"/>
              <w:spacing w:before="0" w:after="0"/>
              <w:ind w:left="0" w:firstLine="0"/>
            </w:pPr>
            <w:r>
              <w:t>,</w:t>
            </w:r>
            <w:r w:rsidRPr="003C5610">
              <w:t xml:space="preserve"> in a form acceptable to and furnished to the Superintendent</w:t>
            </w:r>
          </w:p>
        </w:tc>
      </w:tr>
    </w:tbl>
    <w:p w14:paraId="362B823C" w14:textId="77777777" w:rsidR="001B3E42" w:rsidRPr="003C5610" w:rsidRDefault="001B3E42" w:rsidP="00B217AF">
      <w:pPr>
        <w:pStyle w:val="Numbers1"/>
        <w:spacing w:before="0"/>
        <w:ind w:firstLine="0"/>
      </w:pPr>
      <w:proofErr w:type="gramStart"/>
      <w:r w:rsidRPr="003C5610">
        <w:t>prior</w:t>
      </w:r>
      <w:proofErr w:type="gramEnd"/>
      <w:r w:rsidRPr="003C5610">
        <w:t xml:space="preserve"> to the approval of this permit</w:t>
      </w:r>
      <w:r w:rsidR="009E2E4E" w:rsidRPr="003C5610">
        <w:t>,</w:t>
      </w:r>
      <w:r w:rsidRPr="003C5610">
        <w:t xml:space="preserve"> may be used by the Approving Officer, for planting or other work to offset damage to the land and timber caused by the Permittee's failure to comply with the provisi</w:t>
      </w:r>
      <w:r w:rsidR="009E2E4E" w:rsidRPr="003C5610">
        <w:t>ons of this permit</w:t>
      </w:r>
      <w:r w:rsidR="00D24108">
        <w:t xml:space="preserve">. </w:t>
      </w:r>
      <w:r w:rsidR="009E2E4E" w:rsidRPr="003C5610">
        <w:t xml:space="preserve">The </w:t>
      </w:r>
      <w:r w:rsidR="00917C8E">
        <w:t>performance bond</w:t>
      </w:r>
      <w:r w:rsidRPr="003C5610">
        <w:t xml:space="preserve"> shall be returned to the Permittee upon satisfactory completion of the permit.</w:t>
      </w:r>
    </w:p>
    <w:p w14:paraId="3E2FFD55" w14:textId="77777777" w:rsidR="00C3089A" w:rsidRDefault="001B3E42" w:rsidP="009F6132">
      <w:pPr>
        <w:pStyle w:val="Numbers1"/>
      </w:pPr>
      <w:r w:rsidRPr="003C5610">
        <w:t>7</w:t>
      </w:r>
      <w:r w:rsidR="00D24108">
        <w:t>.</w:t>
      </w:r>
      <w:r w:rsidR="003C0B14">
        <w:tab/>
      </w:r>
      <w:r w:rsidRPr="003C5610">
        <w:rPr>
          <w:u w:val="single"/>
        </w:rPr>
        <w:t>CONDITIONS OF PERMIT</w:t>
      </w:r>
      <w:r w:rsidR="00BF192D" w:rsidRPr="003C5610">
        <w:t xml:space="preserve">. </w:t>
      </w:r>
      <w:r w:rsidRPr="003C5610">
        <w:t>The Permittee agrees to conduct all operations under this permit in accordance with the provisions stated herein, including those in Sections 11 through 20</w:t>
      </w:r>
      <w:r w:rsidR="00D24108">
        <w:t xml:space="preserve">. </w:t>
      </w:r>
      <w:r w:rsidRPr="003C5610">
        <w:t>Failure of the Permit</w:t>
      </w:r>
      <w:r w:rsidR="007047BF" w:rsidRPr="003C5610">
        <w:t>t</w:t>
      </w:r>
      <w:r w:rsidRPr="003C5610">
        <w:t>ee to comply with the provisions of this permit shall be sufficient cause for the Approving Officer to revoke this perm</w:t>
      </w:r>
      <w:r w:rsidR="00AD271D" w:rsidRPr="003C5610">
        <w:t>it and to refuse approval of</w:t>
      </w:r>
      <w:r w:rsidRPr="003C5610">
        <w:t xml:space="preserve"> additional permits.</w:t>
      </w:r>
    </w:p>
    <w:p w14:paraId="52166EEF" w14:textId="77777777" w:rsidR="009B5679" w:rsidRPr="003C5610" w:rsidRDefault="006F2D0C" w:rsidP="009F6132">
      <w:pPr>
        <w:pStyle w:val="Numbers1"/>
      </w:pPr>
      <w:r w:rsidRPr="003C5610">
        <w:t>8</w:t>
      </w:r>
      <w:r w:rsidR="00D24108">
        <w:t>.</w:t>
      </w:r>
      <w:r w:rsidR="003B3330">
        <w:tab/>
      </w:r>
      <w:r w:rsidR="009B5679" w:rsidRPr="00791DD6">
        <w:rPr>
          <w:u w:val="single"/>
        </w:rPr>
        <w:t>SPECIAL PROVISIONS</w:t>
      </w:r>
      <w:r w:rsidR="009B5679" w:rsidRPr="003C5610">
        <w:t>.</w:t>
      </w:r>
    </w:p>
    <w:p w14:paraId="41AAA47C" w14:textId="77777777" w:rsidR="00C21367" w:rsidRPr="00C21367" w:rsidRDefault="00C21367" w:rsidP="00C21367">
      <w:pPr>
        <w:spacing w:after="120"/>
        <w:ind w:left="432"/>
      </w:pPr>
    </w:p>
    <w:p w14:paraId="4A7504D5" w14:textId="77777777" w:rsidR="009B5679" w:rsidRPr="003C5610" w:rsidRDefault="006F2D0C" w:rsidP="009F6132">
      <w:pPr>
        <w:pStyle w:val="Numbers1"/>
      </w:pPr>
      <w:r w:rsidRPr="003C5610">
        <w:t>9</w:t>
      </w:r>
      <w:r w:rsidR="00D24108">
        <w:t>.</w:t>
      </w:r>
      <w:r w:rsidR="00954E24">
        <w:tab/>
      </w:r>
      <w:r w:rsidR="009B5679" w:rsidRPr="003C5610">
        <w:rPr>
          <w:u w:val="single"/>
        </w:rPr>
        <w:t>EFFECTIVE DATE</w:t>
      </w:r>
      <w:r w:rsidR="00D24108">
        <w:t xml:space="preserve">. </w:t>
      </w:r>
      <w:r w:rsidR="009B5679" w:rsidRPr="003C5610">
        <w:t>This permit shall become effective on the date of approval by the Approving Officer.</w:t>
      </w:r>
    </w:p>
    <w:p w14:paraId="06474CC7" w14:textId="77777777" w:rsidR="009B5679" w:rsidRPr="003C5610" w:rsidRDefault="006F2D0C" w:rsidP="009F6132">
      <w:pPr>
        <w:pStyle w:val="Numbers1"/>
      </w:pPr>
      <w:r w:rsidRPr="003C5610">
        <w:t>10</w:t>
      </w:r>
      <w:r w:rsidR="00D24108">
        <w:t>.</w:t>
      </w:r>
      <w:r w:rsidR="00565E8D">
        <w:tab/>
      </w:r>
      <w:r w:rsidR="009B5679" w:rsidRPr="003C5610">
        <w:rPr>
          <w:u w:val="single"/>
        </w:rPr>
        <w:t>DEFINITIONS</w:t>
      </w:r>
      <w:r w:rsidR="00D24108">
        <w:t xml:space="preserve">. </w:t>
      </w:r>
      <w:r w:rsidR="009B5679" w:rsidRPr="003C5610">
        <w:t>As used in this permit:</w:t>
      </w:r>
    </w:p>
    <w:p w14:paraId="78592942" w14:textId="77777777" w:rsidR="00403562" w:rsidRDefault="00A14659" w:rsidP="009F6132">
      <w:pPr>
        <w:pStyle w:val="Numbers2"/>
      </w:pPr>
      <w:r w:rsidRPr="003C5610">
        <w:t>1</w:t>
      </w:r>
      <w:r w:rsidR="006F2D0C" w:rsidRPr="003C5610">
        <w:t>0</w:t>
      </w:r>
      <w:r w:rsidR="009B5679" w:rsidRPr="003C5610">
        <w:t>.1</w:t>
      </w:r>
      <w:r w:rsidR="00AC5080">
        <w:tab/>
      </w:r>
      <w:r w:rsidR="009B5679" w:rsidRPr="003C5610">
        <w:t>"</w:t>
      </w:r>
      <w:r w:rsidR="009B5679" w:rsidRPr="003C5610">
        <w:rPr>
          <w:u w:val="single"/>
        </w:rPr>
        <w:t>Approving Officer</w:t>
      </w:r>
      <w:r w:rsidR="009B5679" w:rsidRPr="003C5610">
        <w:t xml:space="preserve">" </w:t>
      </w:r>
      <w:r w:rsidR="00121176" w:rsidRPr="00121176">
        <w:t xml:space="preserve">means the officer who approves the </w:t>
      </w:r>
      <w:r w:rsidR="00121176">
        <w:t xml:space="preserve">permit </w:t>
      </w:r>
      <w:r w:rsidR="00121176" w:rsidRPr="00121176">
        <w:t>or an authorized representative.</w:t>
      </w:r>
    </w:p>
    <w:p w14:paraId="0F90C74F" w14:textId="77777777" w:rsidR="00121176" w:rsidRDefault="00A14659" w:rsidP="009F6132">
      <w:pPr>
        <w:pStyle w:val="Numbers2"/>
      </w:pPr>
      <w:r w:rsidRPr="003C5610">
        <w:t>1</w:t>
      </w:r>
      <w:r w:rsidR="006F2D0C" w:rsidRPr="003C5610">
        <w:t>0</w:t>
      </w:r>
      <w:r w:rsidR="009B5679" w:rsidRPr="003C5610">
        <w:t>.2</w:t>
      </w:r>
      <w:r w:rsidR="00403562">
        <w:tab/>
      </w:r>
      <w:r w:rsidR="009B5679" w:rsidRPr="003C5610">
        <w:t>"</w:t>
      </w:r>
      <w:r w:rsidR="009B5679" w:rsidRPr="003C5610">
        <w:rPr>
          <w:u w:val="single"/>
        </w:rPr>
        <w:t>Superintendent</w:t>
      </w:r>
      <w:r w:rsidR="009B5679" w:rsidRPr="003C5610">
        <w:t xml:space="preserve">" </w:t>
      </w:r>
      <w:r w:rsidR="00121176">
        <w:t>means the Superintendent or other Bureau official representing the Agency having jurisdiction over the permit unit or the authorized representative.</w:t>
      </w:r>
    </w:p>
    <w:p w14:paraId="403ADEC4" w14:textId="77777777" w:rsidR="00121176" w:rsidRDefault="006F2D0C" w:rsidP="009F6132">
      <w:pPr>
        <w:pStyle w:val="Numbers2"/>
      </w:pPr>
      <w:r w:rsidRPr="003C5610">
        <w:t>10</w:t>
      </w:r>
      <w:r w:rsidR="009B5679" w:rsidRPr="003C5610">
        <w:t>.3</w:t>
      </w:r>
      <w:r w:rsidR="00403562">
        <w:tab/>
      </w:r>
      <w:r w:rsidR="009B5679" w:rsidRPr="003C5610">
        <w:t>"</w:t>
      </w:r>
      <w:r w:rsidR="009B5679" w:rsidRPr="003C5610">
        <w:rPr>
          <w:u w:val="single"/>
        </w:rPr>
        <w:t>Officer in Charge</w:t>
      </w:r>
      <w:r w:rsidR="009B5679" w:rsidRPr="003C5610">
        <w:t xml:space="preserve">" </w:t>
      </w:r>
      <w:r w:rsidR="00121176">
        <w:t>means the forest officer of highest rank assigned to the supervision of forestry work at the Agency having jurisdiction over the permit area, or an authorized representative.</w:t>
      </w:r>
    </w:p>
    <w:p w14:paraId="2D80E078" w14:textId="77777777" w:rsidR="00403562" w:rsidRPr="00163753" w:rsidRDefault="006F2D0C" w:rsidP="009F6132">
      <w:pPr>
        <w:pStyle w:val="Numbers2"/>
      </w:pPr>
      <w:r w:rsidRPr="003C5610">
        <w:t>10</w:t>
      </w:r>
      <w:r w:rsidR="009B5679" w:rsidRPr="003C5610">
        <w:t>.4</w:t>
      </w:r>
      <w:r w:rsidR="00403562">
        <w:tab/>
      </w:r>
      <w:r w:rsidR="009B5679" w:rsidRPr="003C5610">
        <w:t>"</w:t>
      </w:r>
      <w:r w:rsidR="009B5679" w:rsidRPr="003C5610">
        <w:rPr>
          <w:u w:val="single"/>
        </w:rPr>
        <w:t>Bureau</w:t>
      </w:r>
      <w:r w:rsidR="009B5679" w:rsidRPr="003C5610">
        <w:t xml:space="preserve">" </w:t>
      </w:r>
      <w:r w:rsidR="009C4E05" w:rsidRPr="009C4E05">
        <w:t>means the Bureau of Indian Affairs, or the Director, Bureau of Indian Affairs (hereinafter referred to as Director), or any other person or persons duly authorized to act for the Bureau of Indian Affairs or the Director.</w:t>
      </w:r>
    </w:p>
    <w:p w14:paraId="44301836" w14:textId="77777777" w:rsidR="009B5679" w:rsidRPr="00163753" w:rsidRDefault="006F2D0C" w:rsidP="009F6132">
      <w:pPr>
        <w:pStyle w:val="Numbers2"/>
      </w:pPr>
      <w:r w:rsidRPr="003C5610">
        <w:t>10</w:t>
      </w:r>
      <w:r w:rsidR="009B5679" w:rsidRPr="003C5610">
        <w:t>.5</w:t>
      </w:r>
      <w:r w:rsidR="00403562">
        <w:tab/>
      </w:r>
      <w:r w:rsidR="009B5679" w:rsidRPr="003C5610">
        <w:t>"</w:t>
      </w:r>
      <w:r w:rsidR="009B5679" w:rsidRPr="003C5610">
        <w:rPr>
          <w:u w:val="single"/>
        </w:rPr>
        <w:t>Permittee</w:t>
      </w:r>
      <w:r w:rsidR="009B5679" w:rsidRPr="003C5610">
        <w:t>" means the person awarded this permit.</w:t>
      </w:r>
    </w:p>
    <w:p w14:paraId="041DA770" w14:textId="77777777" w:rsidR="009B5679" w:rsidRPr="003C5610" w:rsidRDefault="006F2D0C" w:rsidP="009F6132">
      <w:pPr>
        <w:pStyle w:val="Numbers1"/>
      </w:pPr>
      <w:r w:rsidRPr="003C5610">
        <w:t>11</w:t>
      </w:r>
      <w:r w:rsidR="00D24108">
        <w:t>.</w:t>
      </w:r>
      <w:r w:rsidR="00403562">
        <w:tab/>
      </w:r>
      <w:r w:rsidR="009B5679" w:rsidRPr="003C5610">
        <w:rPr>
          <w:u w:val="single"/>
        </w:rPr>
        <w:t>PROHIBITION AGAINST ASSIGNMENT</w:t>
      </w:r>
      <w:r w:rsidR="00D24108">
        <w:t xml:space="preserve">. </w:t>
      </w:r>
      <w:r w:rsidR="009B5679" w:rsidRPr="003C5610">
        <w:t>The Permittee may hire other persons to assist in operations under this permit or may contract with other parties for the performance of operations</w:t>
      </w:r>
      <w:r w:rsidR="00D24108">
        <w:t xml:space="preserve">. </w:t>
      </w:r>
      <w:r w:rsidR="009B5679" w:rsidRPr="003C5610">
        <w:t>However, the authority granted by this permit cannot be assigned to another party and the Permittee shall remain responsible for compliance with the provisions of this permit and shall be liable for any damages arising from failure to comply with the provisions.</w:t>
      </w:r>
    </w:p>
    <w:p w14:paraId="00AD22AC" w14:textId="77777777" w:rsidR="003F0EC9" w:rsidRDefault="006F2D0C" w:rsidP="009F6132">
      <w:pPr>
        <w:pStyle w:val="Numbers1"/>
      </w:pPr>
      <w:r w:rsidRPr="003C5610">
        <w:t>1</w:t>
      </w:r>
      <w:r w:rsidR="00F141DB">
        <w:t>2</w:t>
      </w:r>
      <w:r w:rsidR="00D24108">
        <w:t>.</w:t>
      </w:r>
      <w:r w:rsidR="003F0EC9">
        <w:tab/>
      </w:r>
      <w:r w:rsidR="009B5679" w:rsidRPr="003C5610">
        <w:rPr>
          <w:u w:val="single"/>
        </w:rPr>
        <w:t>UTILIZATION</w:t>
      </w:r>
      <w:r w:rsidR="00D24108">
        <w:t xml:space="preserve">. </w:t>
      </w:r>
      <w:r w:rsidR="009B5679" w:rsidRPr="003C5610">
        <w:t>The Permittee is expected to utilize timber cut under this authority as completely as practicable.</w:t>
      </w:r>
    </w:p>
    <w:p w14:paraId="0D17CFB1" w14:textId="77777777" w:rsidR="003F0EC9" w:rsidRDefault="006F2D0C" w:rsidP="009F6132">
      <w:pPr>
        <w:pStyle w:val="Numbers1"/>
      </w:pPr>
      <w:r w:rsidRPr="003C5610">
        <w:t>1</w:t>
      </w:r>
      <w:r w:rsidR="00F141DB">
        <w:t>3</w:t>
      </w:r>
      <w:r w:rsidR="00D24108">
        <w:t>.</w:t>
      </w:r>
      <w:r w:rsidR="003F0EC9">
        <w:tab/>
      </w:r>
      <w:r w:rsidRPr="003C5610">
        <w:rPr>
          <w:u w:val="single"/>
        </w:rPr>
        <w:t>SCALING</w:t>
      </w:r>
      <w:r w:rsidR="00D24108" w:rsidRPr="00791DD6">
        <w:t xml:space="preserve">. </w:t>
      </w:r>
      <w:r w:rsidRPr="003C5610">
        <w:t>The Permittee shall provide volume information to the Officer in Charge for all forest products cut and utilized.</w:t>
      </w:r>
    </w:p>
    <w:p w14:paraId="65877D69" w14:textId="509FD04E" w:rsidR="009B5679" w:rsidRPr="00163753" w:rsidRDefault="006F2D0C" w:rsidP="009F6132">
      <w:pPr>
        <w:pStyle w:val="Numbers1"/>
      </w:pPr>
      <w:r w:rsidRPr="003C5610">
        <w:t>1</w:t>
      </w:r>
      <w:r w:rsidR="00F141DB">
        <w:t>4</w:t>
      </w:r>
      <w:r w:rsidR="00D24108">
        <w:t>.</w:t>
      </w:r>
      <w:r w:rsidR="003F0EC9">
        <w:tab/>
      </w:r>
      <w:r w:rsidR="00B2269B" w:rsidRPr="00B2269B">
        <w:rPr>
          <w:u w:val="single"/>
        </w:rPr>
        <w:t>CONDUCT OF LOGGING</w:t>
      </w:r>
      <w:r w:rsidR="00B2269B" w:rsidRPr="00B2269B">
        <w:t>.</w:t>
      </w:r>
    </w:p>
    <w:p w14:paraId="35559023" w14:textId="77777777" w:rsidR="00983CAB" w:rsidRDefault="00983CAB" w:rsidP="00983CAB">
      <w:pPr>
        <w:pStyle w:val="Numbers2"/>
      </w:pPr>
      <w:r w:rsidRPr="003C5610">
        <w:t>1</w:t>
      </w:r>
      <w:r>
        <w:t>4</w:t>
      </w:r>
      <w:r w:rsidRPr="003C5610">
        <w:t>.1</w:t>
      </w:r>
      <w:r>
        <w:tab/>
      </w:r>
      <w:r>
        <w:rPr>
          <w:u w:val="single"/>
        </w:rPr>
        <w:t>Damage Avoidance</w:t>
      </w:r>
      <w:r w:rsidRPr="00791DD6">
        <w:t>.</w:t>
      </w:r>
      <w:r w:rsidRPr="003C5610">
        <w:t xml:space="preserve"> The Permittee’s logging methods shall avoid unnecessary damage to reserve trees, young growth, lands, other property and other values of the Indians or government</w:t>
      </w:r>
      <w:r>
        <w:t xml:space="preserve">. </w:t>
      </w:r>
      <w:r w:rsidRPr="003C5610">
        <w:t>The operation of all equipment shall be subject to such reasonable restrictions as the Officer in Charge may prescribe.</w:t>
      </w:r>
    </w:p>
    <w:p w14:paraId="2E876C01" w14:textId="4E66B0BC" w:rsidR="00983CAB" w:rsidRDefault="00983CAB" w:rsidP="00983CAB">
      <w:pPr>
        <w:pStyle w:val="Numbers2"/>
      </w:pPr>
      <w:r>
        <w:t>14.2</w:t>
      </w:r>
      <w:r>
        <w:tab/>
      </w:r>
      <w:r w:rsidRPr="003C5610">
        <w:rPr>
          <w:u w:val="single"/>
        </w:rPr>
        <w:t>Protection of Streams and Wetlands</w:t>
      </w:r>
      <w:r w:rsidRPr="00791DD6">
        <w:t>.</w:t>
      </w:r>
      <w:r w:rsidRPr="003C5610">
        <w:t xml:space="preserve"> </w:t>
      </w:r>
      <w:r>
        <w:t xml:space="preserve">Permittee’s Operations shall be conducted in a manner that will minimize damage to rivers, streams, riparian areas, wetlands, or moist meadows. Streams as here referred to include both flowing and intermittent </w:t>
      </w:r>
      <w:r w:rsidR="00861691">
        <w:t>watercourses</w:t>
      </w:r>
      <w:r>
        <w:t xml:space="preserve">. Written approval of the Officer in Charge is required for the hauling, skidding or yarding through any </w:t>
      </w:r>
      <w:r w:rsidR="00861691">
        <w:t>watercourse</w:t>
      </w:r>
      <w:r>
        <w:t xml:space="preserve"> or wetland.</w:t>
      </w:r>
    </w:p>
    <w:p w14:paraId="1C471B50" w14:textId="77777777" w:rsidR="00983CAB" w:rsidRDefault="00983CAB" w:rsidP="00983CAB">
      <w:pPr>
        <w:pStyle w:val="Numbers2"/>
      </w:pPr>
      <w:r w:rsidRPr="00517D45">
        <w:t>1</w:t>
      </w:r>
      <w:r>
        <w:t>4</w:t>
      </w:r>
      <w:r w:rsidRPr="00517D45">
        <w:t>.3</w:t>
      </w:r>
      <w:r w:rsidRPr="00517D45">
        <w:tab/>
      </w:r>
      <w:r w:rsidRPr="00517D45">
        <w:rPr>
          <w:u w:val="single"/>
        </w:rPr>
        <w:t>Soil Erosion</w:t>
      </w:r>
      <w:r w:rsidRPr="00517D45">
        <w:t>.</w:t>
      </w:r>
      <w:r>
        <w:t xml:space="preserve"> Permittee’s Operations shall be conducted in a manner to minimize adverse impact to soils. In areas where soil is particularly susceptible to erosion, Permittee will take reasonable and practicable measures to retain road surfaces and prevent the gullying of roads and skid trails, and stabilize barren areas created by landings or other actions that expose the soil. The Officer in Charge may suspend operations in whole or in part for such periods as may be deemed necessary to avoid damage when ground conditions are unfavorable.</w:t>
      </w:r>
    </w:p>
    <w:p w14:paraId="6EEF8155" w14:textId="77777777" w:rsidR="00983CAB" w:rsidRPr="00517D45" w:rsidRDefault="00983CAB" w:rsidP="00983CAB">
      <w:pPr>
        <w:pStyle w:val="Numbers2"/>
      </w:pPr>
      <w:r w:rsidRPr="00517D45">
        <w:t>1</w:t>
      </w:r>
      <w:r>
        <w:t>4</w:t>
      </w:r>
      <w:r w:rsidRPr="00517D45">
        <w:t>.4</w:t>
      </w:r>
      <w:r w:rsidRPr="00517D45">
        <w:tab/>
      </w:r>
      <w:r w:rsidRPr="00517D45">
        <w:rPr>
          <w:u w:val="single"/>
        </w:rPr>
        <w:t>Threatened and Endangered Species</w:t>
      </w:r>
      <w:r w:rsidRPr="00517D45">
        <w:t xml:space="preserve">. If, in connection with operations under this permit, the Permittee discovers, encounters, or becomes aware of any threatened or endangered species, the Permittee shall immediately suspend all operations in the vicinity of the discovery and notify the Officer in Charge of their findings. </w:t>
      </w:r>
    </w:p>
    <w:p w14:paraId="75419FB3" w14:textId="77777777" w:rsidR="00983CAB" w:rsidRPr="00517D45" w:rsidRDefault="00983CAB" w:rsidP="00983CAB">
      <w:pPr>
        <w:pStyle w:val="Numbers2"/>
      </w:pPr>
      <w:r w:rsidRPr="00517D45">
        <w:t>1</w:t>
      </w:r>
      <w:r>
        <w:t>4</w:t>
      </w:r>
      <w:r w:rsidRPr="00517D45">
        <w:t>.5</w:t>
      </w:r>
      <w:r w:rsidRPr="00517D45">
        <w:tab/>
      </w:r>
      <w:r w:rsidRPr="00517D45">
        <w:rPr>
          <w:u w:val="single"/>
        </w:rPr>
        <w:t>Cultural and Historical Sites</w:t>
      </w:r>
      <w:r w:rsidRPr="00517D45">
        <w:t>. If, in connection with operations under this permit, the Permittee discovers any cultural or historic site or object such as graves, grave markers, fossils or artifacts, the Permittee shall immediately suspend all operations in the vicinity of the discovery and notify the Officer in Charge of their findings.</w:t>
      </w:r>
    </w:p>
    <w:p w14:paraId="71987FC0" w14:textId="4D7F9DF8" w:rsidR="00983CAB" w:rsidRDefault="00983CAB" w:rsidP="00983CAB">
      <w:pPr>
        <w:pStyle w:val="Numbers2"/>
      </w:pPr>
      <w:r w:rsidRPr="00517D45">
        <w:lastRenderedPageBreak/>
        <w:t>1</w:t>
      </w:r>
      <w:r>
        <w:t>4</w:t>
      </w:r>
      <w:r w:rsidRPr="00517D45">
        <w:t>.6</w:t>
      </w:r>
      <w:r w:rsidRPr="00517D45">
        <w:tab/>
      </w:r>
      <w:r w:rsidRPr="00517D45">
        <w:rPr>
          <w:u w:val="single"/>
        </w:rPr>
        <w:t>Hazardous Material</w:t>
      </w:r>
      <w:r>
        <w:rPr>
          <w:u w:val="single"/>
        </w:rPr>
        <w:t>s</w:t>
      </w:r>
      <w:r w:rsidRPr="00517D45">
        <w:t xml:space="preserve">. </w:t>
      </w:r>
      <w:r>
        <w:t xml:space="preserve">Permittee </w:t>
      </w:r>
      <w:r w:rsidRPr="00F86348">
        <w:t xml:space="preserve">shall take immediate action to contain any hazardous materials spills that have occurred </w:t>
      </w:r>
      <w:r w:rsidR="00861691" w:rsidRPr="00F86348">
        <w:t>because</w:t>
      </w:r>
      <w:r w:rsidRPr="00F86348">
        <w:t xml:space="preserve"> of </w:t>
      </w:r>
      <w:r>
        <w:t>Permittee</w:t>
      </w:r>
      <w:r w:rsidRPr="00F86348">
        <w:t xml:space="preserve">’s Operations. The </w:t>
      </w:r>
      <w:r>
        <w:t xml:space="preserve">Permittee </w:t>
      </w:r>
      <w:r w:rsidRPr="00F86348">
        <w:t xml:space="preserve">must notify the Bureau immediately of such spills. Hazardous materials will be disposed of as directed by the Officer in Charge. Hazardous materials include, but are not limited to, petroleum products such as fuel, oil, and hydraulic fluids, and contaminated soils, rock, and vegetative material. </w:t>
      </w:r>
      <w:r>
        <w:t xml:space="preserve">Permittee </w:t>
      </w:r>
      <w:r w:rsidRPr="00F86348">
        <w:t>is responsible for environmental liabilities arising from his or her actions.</w:t>
      </w:r>
    </w:p>
    <w:p w14:paraId="7B738DE9" w14:textId="77777777" w:rsidR="009B5679" w:rsidRPr="003C5610" w:rsidRDefault="009B5679" w:rsidP="00E37C81">
      <w:pPr>
        <w:pStyle w:val="Numbers1"/>
        <w:keepNext/>
      </w:pPr>
      <w:r w:rsidRPr="003C5610">
        <w:t>1</w:t>
      </w:r>
      <w:r w:rsidR="00F141DB">
        <w:t>5</w:t>
      </w:r>
      <w:r w:rsidRPr="003C5610">
        <w:t>.</w:t>
      </w:r>
      <w:r w:rsidR="00E20B42">
        <w:tab/>
      </w:r>
      <w:r w:rsidR="00602FC1" w:rsidRPr="0097312E">
        <w:rPr>
          <w:u w:val="single"/>
        </w:rPr>
        <w:t>SLASH DISPOSAL</w:t>
      </w:r>
      <w:r w:rsidRPr="003C5610">
        <w:t>.</w:t>
      </w:r>
    </w:p>
    <w:p w14:paraId="1B182C51" w14:textId="042E4B7F" w:rsidR="00B535CB" w:rsidRDefault="009B5679" w:rsidP="00E37C81">
      <w:pPr>
        <w:pStyle w:val="Numbers2"/>
        <w:keepNext/>
      </w:pPr>
      <w:r w:rsidRPr="003C5610">
        <w:t>1</w:t>
      </w:r>
      <w:r w:rsidR="00F141DB">
        <w:t>5</w:t>
      </w:r>
      <w:r w:rsidRPr="003C5610">
        <w:t>.1</w:t>
      </w:r>
      <w:r w:rsidR="00B535CB">
        <w:tab/>
      </w:r>
      <w:r w:rsidR="00602FC1" w:rsidRPr="003C5610">
        <w:rPr>
          <w:u w:val="single"/>
        </w:rPr>
        <w:t>Treatment</w:t>
      </w:r>
      <w:r w:rsidR="00562130">
        <w:rPr>
          <w:u w:val="single"/>
        </w:rPr>
        <w:t xml:space="preserve"> of Slash</w:t>
      </w:r>
      <w:r w:rsidR="00D24108" w:rsidRPr="00186E8D">
        <w:t xml:space="preserve">. </w:t>
      </w:r>
      <w:r w:rsidR="00D813C2" w:rsidRPr="00D813C2">
        <w:t>Treatment of slash as specified in the permit shall be accomplished by the Permittee concurrently with other phases of Permittee’s Operations. Slash includes, but is not limited to, limbs, tops, damaged young growth and other material resulting from Permittee’s Operations. Permittee shall lop and pile all slash compactly for burning unless otherwise specified. Slash piles shall be placed a sufficient distance from reserved trees and young growth to prevent unnecessary damage as a result of burning.</w:t>
      </w:r>
    </w:p>
    <w:p w14:paraId="0968DEE5" w14:textId="6839A1A3" w:rsidR="006F2D0C" w:rsidRPr="00B535CB" w:rsidRDefault="009B5679" w:rsidP="009F6132">
      <w:pPr>
        <w:pStyle w:val="Numbers2"/>
      </w:pPr>
      <w:r w:rsidRPr="003C5610">
        <w:t>1</w:t>
      </w:r>
      <w:r w:rsidR="00F141DB">
        <w:t>5</w:t>
      </w:r>
      <w:r w:rsidRPr="003C5610">
        <w:t>.2</w:t>
      </w:r>
      <w:r w:rsidR="00B535CB">
        <w:tab/>
      </w:r>
      <w:r w:rsidR="00602FC1" w:rsidRPr="003C5610">
        <w:rPr>
          <w:u w:val="single"/>
        </w:rPr>
        <w:t>Slash Burning</w:t>
      </w:r>
      <w:r w:rsidR="00D24108" w:rsidRPr="00517D45">
        <w:t xml:space="preserve">. </w:t>
      </w:r>
      <w:r w:rsidR="00A736D4" w:rsidRPr="00A736D4">
        <w:t xml:space="preserve">All slash burning will be done by </w:t>
      </w:r>
      <w:r w:rsidR="00861691" w:rsidRPr="00A736D4">
        <w:t>fire-qualified</w:t>
      </w:r>
      <w:r w:rsidR="00A736D4" w:rsidRPr="00A736D4">
        <w:t xml:space="preserve"> personnel under an approved burn plan.</w:t>
      </w:r>
    </w:p>
    <w:p w14:paraId="173BA4E7" w14:textId="77777777" w:rsidR="009B5679" w:rsidRPr="003C5610" w:rsidRDefault="009B5679" w:rsidP="009F6132">
      <w:pPr>
        <w:pStyle w:val="Numbers1"/>
      </w:pPr>
      <w:r w:rsidRPr="003C5610">
        <w:t>1</w:t>
      </w:r>
      <w:r w:rsidR="00F141DB">
        <w:t>6</w:t>
      </w:r>
      <w:r w:rsidR="00D24108">
        <w:t>.</w:t>
      </w:r>
      <w:r w:rsidR="00B535CB">
        <w:tab/>
      </w:r>
      <w:r w:rsidRPr="006D6606">
        <w:rPr>
          <w:u w:val="single"/>
        </w:rPr>
        <w:t>TRANSPORTATION FACILITIES</w:t>
      </w:r>
      <w:r w:rsidRPr="003C5610">
        <w:t>.</w:t>
      </w:r>
    </w:p>
    <w:p w14:paraId="6631DDC0" w14:textId="77777777" w:rsidR="00CD2664" w:rsidRDefault="009B5679" w:rsidP="009F6132">
      <w:pPr>
        <w:pStyle w:val="Numbers2"/>
      </w:pPr>
      <w:r w:rsidRPr="003C5610">
        <w:t>1</w:t>
      </w:r>
      <w:r w:rsidR="00F141DB">
        <w:t>6</w:t>
      </w:r>
      <w:r w:rsidRPr="003C5610">
        <w:t>.1</w:t>
      </w:r>
      <w:r w:rsidR="004041AB">
        <w:tab/>
      </w:r>
      <w:r w:rsidRPr="003C5610">
        <w:rPr>
          <w:u w:val="single"/>
        </w:rPr>
        <w:t>Rights-of Way</w:t>
      </w:r>
      <w:r w:rsidR="00D24108" w:rsidRPr="004041AB">
        <w:t xml:space="preserve">. </w:t>
      </w:r>
      <w:r w:rsidRPr="003C5610">
        <w:t>The Permit</w:t>
      </w:r>
      <w:r w:rsidR="00020B0E" w:rsidRPr="003C5610">
        <w:t>t</w:t>
      </w:r>
      <w:r w:rsidRPr="003C5610">
        <w:t>ee shall be responsible for obtaining any necessary rights-of-way across land not owned solely by the Permittee</w:t>
      </w:r>
      <w:r w:rsidR="00D24108">
        <w:t xml:space="preserve">. </w:t>
      </w:r>
      <w:r w:rsidRPr="003C5610">
        <w:t>Rights-of way across Indian lands will be subject to applicable regulations.</w:t>
      </w:r>
    </w:p>
    <w:p w14:paraId="70EB4D68" w14:textId="77777777" w:rsidR="006D6606" w:rsidRPr="00C7154B" w:rsidRDefault="006D6606" w:rsidP="006D6606">
      <w:pPr>
        <w:pStyle w:val="Numbers2"/>
      </w:pPr>
      <w:r w:rsidRPr="003C5610">
        <w:t>1</w:t>
      </w:r>
      <w:r>
        <w:t>6</w:t>
      </w:r>
      <w:r w:rsidRPr="003C5610">
        <w:t>.2</w:t>
      </w:r>
      <w:r>
        <w:tab/>
      </w:r>
      <w:r w:rsidRPr="003C5610">
        <w:rPr>
          <w:u w:val="single"/>
        </w:rPr>
        <w:t>Road Construction</w:t>
      </w:r>
      <w:r w:rsidRPr="00C7154B">
        <w:t xml:space="preserve">. </w:t>
      </w:r>
      <w:r w:rsidRPr="003C5610">
        <w:t>The location and design of all roads to be constructed by the Permittee shall minimize damage to land, improvements, and the environment</w:t>
      </w:r>
      <w:r>
        <w:t xml:space="preserve">. </w:t>
      </w:r>
      <w:r w:rsidRPr="003C5610">
        <w:t>The Bureau may, before construction begins, require approval of location and design by inspection or through the submission of plans and specifications for the location and design of roads and appurtenant structures.</w:t>
      </w:r>
    </w:p>
    <w:p w14:paraId="4E186B72" w14:textId="0BB64E17" w:rsidR="006D6606" w:rsidRPr="00C7154B" w:rsidRDefault="006D6606" w:rsidP="006D6606">
      <w:pPr>
        <w:pStyle w:val="Numbers2"/>
      </w:pPr>
      <w:r w:rsidRPr="003C5610">
        <w:t>1</w:t>
      </w:r>
      <w:r>
        <w:t>6</w:t>
      </w:r>
      <w:r w:rsidRPr="003C5610">
        <w:t>.3</w:t>
      </w:r>
      <w:r>
        <w:tab/>
      </w:r>
      <w:r w:rsidRPr="003C5610">
        <w:rPr>
          <w:u w:val="single"/>
        </w:rPr>
        <w:t>Road Maintenance</w:t>
      </w:r>
      <w:r w:rsidRPr="00C7154B">
        <w:t xml:space="preserve">. </w:t>
      </w:r>
      <w:r w:rsidRPr="003C5610">
        <w:t>All roads and trails which are designated by the Officer in Charge as being necessary for the administration and protection of Indian lands shall at all times be kept free of obstructions resulting from the Permittee’s operations</w:t>
      </w:r>
      <w:r>
        <w:t xml:space="preserve">. </w:t>
      </w:r>
      <w:r w:rsidRPr="003C5610">
        <w:t>Bureau roads are open to public use but may be closed for reason of public safety, fire prevention or suppression, fish and game protection or to prevent damage to unstable roadbeds</w:t>
      </w:r>
      <w:r>
        <w:t xml:space="preserve">. </w:t>
      </w:r>
      <w:r w:rsidRPr="003C5610">
        <w:t xml:space="preserve">During any period in which the Permittee uses Bureau </w:t>
      </w:r>
      <w:r w:rsidR="00861691" w:rsidRPr="003C5610">
        <w:t>roads,</w:t>
      </w:r>
      <w:r w:rsidRPr="003C5610">
        <w:t xml:space="preserve"> the Permittee shall maintain such roads, in proportion to their share of use, as determined by agreement between the Permittee and the </w:t>
      </w:r>
      <w:r>
        <w:t xml:space="preserve">Officer in Charge. </w:t>
      </w:r>
      <w:r w:rsidRPr="003C5610">
        <w:t>In the event of disagreement, the determination shall be made by the Approving Officer.</w:t>
      </w:r>
    </w:p>
    <w:p w14:paraId="4E34A9E4" w14:textId="77777777" w:rsidR="009B5679" w:rsidRPr="003C5610" w:rsidRDefault="00F141DB" w:rsidP="009F6132">
      <w:pPr>
        <w:pStyle w:val="Numbers1"/>
      </w:pPr>
      <w:r>
        <w:t>17</w:t>
      </w:r>
      <w:r w:rsidR="00D24108">
        <w:t>.</w:t>
      </w:r>
      <w:r w:rsidR="00CD2664">
        <w:tab/>
      </w:r>
      <w:r w:rsidR="00864389" w:rsidRPr="006D6606">
        <w:rPr>
          <w:u w:val="single"/>
        </w:rPr>
        <w:t>FIRE PREVENTION AND SUPPRESSION</w:t>
      </w:r>
    </w:p>
    <w:p w14:paraId="55666984" w14:textId="77777777" w:rsidR="00864389" w:rsidRDefault="005028C2" w:rsidP="009F6132">
      <w:pPr>
        <w:pStyle w:val="Numbers2"/>
      </w:pPr>
      <w:r w:rsidRPr="003C5610">
        <w:t>1</w:t>
      </w:r>
      <w:r w:rsidR="00F141DB">
        <w:t>7</w:t>
      </w:r>
      <w:r w:rsidRPr="003C5610">
        <w:t>.1</w:t>
      </w:r>
      <w:r w:rsidR="00AA174D">
        <w:tab/>
      </w:r>
      <w:r w:rsidR="00B076F8" w:rsidRPr="003C5610">
        <w:rPr>
          <w:u w:val="single"/>
        </w:rPr>
        <w:t>Fire Plan</w:t>
      </w:r>
      <w:r w:rsidR="00B076F8" w:rsidRPr="006A3D08">
        <w:t>.</w:t>
      </w:r>
      <w:r w:rsidR="00B076F8" w:rsidRPr="003C5610">
        <w:t xml:space="preserve"> </w:t>
      </w:r>
      <w:r w:rsidR="00EC2195" w:rsidRPr="00EC2195">
        <w:t xml:space="preserve">When requested by the Bureau, the </w:t>
      </w:r>
      <w:r w:rsidR="00EC2195" w:rsidRPr="003C5610">
        <w:t>Permittee</w:t>
      </w:r>
      <w:r w:rsidR="00EC2195" w:rsidRPr="00EC2195">
        <w:t xml:space="preserve"> shall prepare, in cooperation with the Officer in Charge, a plan for the prevention and reporting of wildfires on the logging unit. At a minimum, the plan shall include a communication plan for reporting wildfires; a description of fire prevention and control measures on the logging unit; and a list of qualified personnel and equipment available for implementing the plan.</w:t>
      </w:r>
    </w:p>
    <w:p w14:paraId="54EAD70D" w14:textId="77777777" w:rsidR="00616551" w:rsidRDefault="009B5679" w:rsidP="009F6132">
      <w:pPr>
        <w:pStyle w:val="Numbers2"/>
      </w:pPr>
      <w:r w:rsidRPr="003C5610">
        <w:t>1</w:t>
      </w:r>
      <w:r w:rsidR="00F141DB">
        <w:t>7</w:t>
      </w:r>
      <w:r w:rsidRPr="003C5610">
        <w:t>.</w:t>
      </w:r>
      <w:r w:rsidR="005028C2" w:rsidRPr="003C5610">
        <w:t>2</w:t>
      </w:r>
      <w:r w:rsidR="006A3D08">
        <w:tab/>
      </w:r>
      <w:r w:rsidR="00616551" w:rsidRPr="003C5610">
        <w:rPr>
          <w:u w:val="single"/>
        </w:rPr>
        <w:t>Fire Reporting</w:t>
      </w:r>
      <w:r w:rsidR="00616551" w:rsidRPr="006A3D08">
        <w:t xml:space="preserve">. </w:t>
      </w:r>
      <w:r w:rsidR="00616551" w:rsidRPr="003C5610">
        <w:t>Permittee</w:t>
      </w:r>
      <w:r w:rsidR="00616551" w:rsidRPr="00EC2195">
        <w:t xml:space="preserve"> </w:t>
      </w:r>
      <w:r w:rsidR="00616551" w:rsidRPr="00727AB7">
        <w:t>shall immediately report any and all wildfires to the appropriate authority specified in the Fire Plan.</w:t>
      </w:r>
    </w:p>
    <w:p w14:paraId="5048EF5B" w14:textId="58BA354F" w:rsidR="00616551" w:rsidRDefault="00616551" w:rsidP="00616551">
      <w:pPr>
        <w:pStyle w:val="Numbers2"/>
      </w:pPr>
      <w:r>
        <w:t>17.3</w:t>
      </w:r>
      <w:r>
        <w:tab/>
      </w:r>
      <w:r w:rsidRPr="00616551">
        <w:rPr>
          <w:u w:val="single"/>
        </w:rPr>
        <w:t>Fire Precautions</w:t>
      </w:r>
      <w:r>
        <w:t xml:space="preserve">. </w:t>
      </w:r>
      <w:r w:rsidR="009467ED" w:rsidRPr="003C5610">
        <w:t>Permittee</w:t>
      </w:r>
      <w:r w:rsidR="009467ED" w:rsidRPr="00EC2195">
        <w:t xml:space="preserve"> </w:t>
      </w:r>
      <w:r>
        <w:t xml:space="preserve">shall, both independently and in cooperation with the Bureau, take all reasonable and practicable action to prevent fires from </w:t>
      </w:r>
      <w:r w:rsidR="009467ED" w:rsidRPr="003C5610">
        <w:t>Permittee</w:t>
      </w:r>
      <w:r>
        <w:t xml:space="preserve">’s Operations. </w:t>
      </w:r>
      <w:r w:rsidR="009467ED" w:rsidRPr="003C5610">
        <w:t>Permittee</w:t>
      </w:r>
      <w:r w:rsidR="009467ED" w:rsidRPr="00EC2195">
        <w:t xml:space="preserve"> </w:t>
      </w:r>
      <w:r>
        <w:t xml:space="preserve">shall furnish and maintain in good and serviceable condition such wildland firefighting tools and equipment, and take such fire prevention measures as may be required by the Superintendent to meet the fire protection requirements of the </w:t>
      </w:r>
      <w:r w:rsidR="00E920E9">
        <w:t>permit</w:t>
      </w:r>
      <w:r>
        <w:t xml:space="preserve"> and the existing fire danger. The requirements shall not be less than are required under the laws of the State in which the logging unit is located.</w:t>
      </w:r>
    </w:p>
    <w:p w14:paraId="1913438A" w14:textId="77777777" w:rsidR="009467ED" w:rsidRDefault="00301960" w:rsidP="00301960">
      <w:pPr>
        <w:pStyle w:val="Numbers2"/>
      </w:pPr>
      <w:r>
        <w:t>17.4</w:t>
      </w:r>
      <w:r>
        <w:tab/>
      </w:r>
      <w:r w:rsidRPr="00301960">
        <w:rPr>
          <w:u w:val="single"/>
        </w:rPr>
        <w:t>Suspend Operations</w:t>
      </w:r>
      <w:r>
        <w:t>. The Officer in Charge may require the Permittee to suspend any or all of Permittee’s Operations when ignition conditions identified in the Fire Plan are met, or when fire is within or threatening the Operational Area.</w:t>
      </w:r>
    </w:p>
    <w:p w14:paraId="1312B192" w14:textId="77777777" w:rsidR="00301960" w:rsidRDefault="00301960" w:rsidP="00301960">
      <w:pPr>
        <w:pStyle w:val="Numbers2"/>
      </w:pPr>
      <w:r>
        <w:t>17.5</w:t>
      </w:r>
      <w:r>
        <w:tab/>
      </w:r>
      <w:r w:rsidRPr="00301960">
        <w:rPr>
          <w:u w:val="single"/>
        </w:rPr>
        <w:t>Suppression Assistance</w:t>
      </w:r>
      <w:r>
        <w:t xml:space="preserve">. </w:t>
      </w:r>
      <w:r w:rsidRPr="00301960">
        <w:t xml:space="preserve">When called upon by the Superintendent, </w:t>
      </w:r>
      <w:r>
        <w:t>Permittee</w:t>
      </w:r>
      <w:r w:rsidRPr="00301960">
        <w:t xml:space="preserve"> shall make available personnel and equipment identified in the Fire Plan for use in suppressing wildfire on or threatening the Operational Area, in accordance with Bureau policy.</w:t>
      </w:r>
    </w:p>
    <w:p w14:paraId="4F32D680" w14:textId="77777777" w:rsidR="00C970A4" w:rsidRPr="00C970A4" w:rsidRDefault="00C970A4" w:rsidP="00C970A4">
      <w:pPr>
        <w:pStyle w:val="Numbers3"/>
      </w:pPr>
      <w:bookmarkStart w:id="1" w:name="_Toc461611759"/>
      <w:bookmarkStart w:id="2" w:name="_Toc461625462"/>
      <w:r w:rsidRPr="00C970A4">
        <w:t>1</w:t>
      </w:r>
      <w:r>
        <w:t>7</w:t>
      </w:r>
      <w:r w:rsidRPr="00C970A4">
        <w:t>.51</w:t>
      </w:r>
      <w:r w:rsidRPr="00C970A4">
        <w:tab/>
      </w:r>
      <w:r w:rsidRPr="00C970A4">
        <w:rPr>
          <w:u w:val="single"/>
        </w:rPr>
        <w:t>Personnel</w:t>
      </w:r>
      <w:bookmarkEnd w:id="1"/>
      <w:bookmarkEnd w:id="2"/>
      <w:r>
        <w:t xml:space="preserve">. </w:t>
      </w:r>
      <w:r w:rsidRPr="00C970A4">
        <w:t>Personnel identified in the Fire Plan as fully qualified under current Bureau standards will be eligible for temporary hire by the Bureau. Such personnel will work under the direction of any authorized employee of the Bureau.</w:t>
      </w:r>
    </w:p>
    <w:p w14:paraId="6C5BC9A2" w14:textId="09910D90" w:rsidR="00C970A4" w:rsidRDefault="00C970A4" w:rsidP="00C970A4">
      <w:pPr>
        <w:pStyle w:val="Numbers3"/>
        <w:rPr>
          <w:szCs w:val="20"/>
        </w:rPr>
      </w:pPr>
      <w:bookmarkStart w:id="3" w:name="_Toc461611760"/>
      <w:bookmarkStart w:id="4" w:name="_Toc461625463"/>
      <w:r w:rsidRPr="00C970A4">
        <w:rPr>
          <w:szCs w:val="20"/>
        </w:rPr>
        <w:t>1</w:t>
      </w:r>
      <w:r>
        <w:rPr>
          <w:szCs w:val="20"/>
        </w:rPr>
        <w:t>7</w:t>
      </w:r>
      <w:r w:rsidRPr="00C970A4">
        <w:rPr>
          <w:szCs w:val="20"/>
        </w:rPr>
        <w:t>.52</w:t>
      </w:r>
      <w:r w:rsidRPr="00C970A4">
        <w:rPr>
          <w:szCs w:val="20"/>
        </w:rPr>
        <w:tab/>
      </w:r>
      <w:r w:rsidRPr="00C970A4">
        <w:rPr>
          <w:u w:val="single"/>
        </w:rPr>
        <w:t>Equipment</w:t>
      </w:r>
      <w:bookmarkEnd w:id="3"/>
      <w:r>
        <w:t xml:space="preserve">. </w:t>
      </w:r>
      <w:bookmarkEnd w:id="4"/>
      <w:r w:rsidR="00D72E09" w:rsidRPr="00D72E09">
        <w:rPr>
          <w:szCs w:val="20"/>
        </w:rPr>
        <w:t>Inspected and approved equipment identified in the Fire Plan may be rented from Permittee by the Bureau or Incident Management Team as provided for in the Fire Plan.</w:t>
      </w:r>
    </w:p>
    <w:p w14:paraId="7E0DE734" w14:textId="77777777" w:rsidR="00956CFA" w:rsidRDefault="00956CFA">
      <w:pPr>
        <w:rPr>
          <w:szCs w:val="20"/>
        </w:rPr>
      </w:pPr>
      <w:r>
        <w:rPr>
          <w:szCs w:val="20"/>
        </w:rPr>
        <w:br w:type="page"/>
      </w:r>
    </w:p>
    <w:p w14:paraId="4D54B585" w14:textId="7158FDCF" w:rsidR="004A0935" w:rsidRPr="00E41E2D" w:rsidRDefault="009E228C" w:rsidP="009E228C">
      <w:pPr>
        <w:pStyle w:val="Numbers2"/>
        <w:rPr>
          <w:szCs w:val="20"/>
        </w:rPr>
      </w:pPr>
      <w:r w:rsidRPr="00E41E2D">
        <w:rPr>
          <w:szCs w:val="20"/>
        </w:rPr>
        <w:t>17.6</w:t>
      </w:r>
      <w:r w:rsidRPr="00E41E2D">
        <w:rPr>
          <w:szCs w:val="20"/>
        </w:rPr>
        <w:tab/>
      </w:r>
      <w:r w:rsidR="00E41E2D" w:rsidRPr="00C94BE3">
        <w:rPr>
          <w:szCs w:val="20"/>
          <w:u w:val="single"/>
        </w:rPr>
        <w:t>Fire Suppression Costs</w:t>
      </w:r>
      <w:r w:rsidR="00E41E2D" w:rsidRPr="00E41E2D">
        <w:rPr>
          <w:szCs w:val="20"/>
        </w:rPr>
        <w:t>.</w:t>
      </w:r>
    </w:p>
    <w:p w14:paraId="45C49BF6" w14:textId="77777777" w:rsidR="00E41E2D" w:rsidRPr="008D1528" w:rsidRDefault="00E41E2D" w:rsidP="00E41E2D">
      <w:pPr>
        <w:pStyle w:val="Numbers3"/>
        <w:rPr>
          <w:szCs w:val="20"/>
        </w:rPr>
      </w:pPr>
      <w:bookmarkStart w:id="5" w:name="_Toc461611762"/>
      <w:bookmarkStart w:id="6" w:name="_Toc461625465"/>
      <w:r w:rsidRPr="008D1528">
        <w:rPr>
          <w:szCs w:val="20"/>
        </w:rPr>
        <w:t>17.61</w:t>
      </w:r>
      <w:r w:rsidRPr="008D1528">
        <w:rPr>
          <w:szCs w:val="20"/>
        </w:rPr>
        <w:tab/>
      </w:r>
      <w:r w:rsidRPr="008D1528">
        <w:rPr>
          <w:szCs w:val="20"/>
          <w:u w:val="single"/>
        </w:rPr>
        <w:t>Purchaser Fire</w:t>
      </w:r>
      <w:bookmarkEnd w:id="5"/>
      <w:bookmarkEnd w:id="6"/>
      <w:r w:rsidRPr="008D1528">
        <w:rPr>
          <w:szCs w:val="20"/>
        </w:rPr>
        <w:t xml:space="preserve">. The origin or spread of all wildfires on the Operational Area for which </w:t>
      </w:r>
      <w:r w:rsidR="002D1BE3" w:rsidRPr="008D1528">
        <w:rPr>
          <w:szCs w:val="20"/>
        </w:rPr>
        <w:t>Permittee</w:t>
      </w:r>
      <w:r w:rsidRPr="008D1528">
        <w:rPr>
          <w:szCs w:val="20"/>
        </w:rPr>
        <w:t xml:space="preserve">, </w:t>
      </w:r>
      <w:r w:rsidR="002D1BE3" w:rsidRPr="008D1528">
        <w:rPr>
          <w:szCs w:val="20"/>
        </w:rPr>
        <w:t>Permittee</w:t>
      </w:r>
      <w:r w:rsidRPr="008D1528">
        <w:rPr>
          <w:szCs w:val="20"/>
        </w:rPr>
        <w:t xml:space="preserve">’s employees, or </w:t>
      </w:r>
      <w:r w:rsidR="002D1BE3" w:rsidRPr="008D1528">
        <w:rPr>
          <w:szCs w:val="20"/>
        </w:rPr>
        <w:t>Permittee</w:t>
      </w:r>
      <w:r w:rsidRPr="008D1528">
        <w:rPr>
          <w:szCs w:val="20"/>
        </w:rPr>
        <w:t>’s subcontractors or their employees, are responsible by act or neglect are classified as either Negligent Fire or Non-Negligent Fire.</w:t>
      </w:r>
    </w:p>
    <w:p w14:paraId="22A014BF" w14:textId="7C0E14A2" w:rsidR="00E41E2D" w:rsidRDefault="00E41E2D" w:rsidP="008D1528">
      <w:pPr>
        <w:pStyle w:val="Numbers4"/>
      </w:pPr>
      <w:bookmarkStart w:id="7" w:name="_Toc461625466"/>
      <w:r w:rsidRPr="008D1528">
        <w:t>17.611</w:t>
      </w:r>
      <w:r w:rsidRPr="008D1528">
        <w:tab/>
      </w:r>
      <w:r w:rsidRPr="008D1528">
        <w:rPr>
          <w:u w:val="single"/>
        </w:rPr>
        <w:t>Negligent Fire</w:t>
      </w:r>
      <w:bookmarkEnd w:id="7"/>
      <w:r w:rsidRPr="008D1528">
        <w:t xml:space="preserve">. </w:t>
      </w:r>
      <w:r w:rsidR="00F033A2" w:rsidRPr="00F033A2">
        <w:t xml:space="preserve">A person has acted “negligently” if he or she has departed from the conduct expected of a </w:t>
      </w:r>
      <w:r w:rsidR="00A94716" w:rsidRPr="00F033A2">
        <w:t>reasonably</w:t>
      </w:r>
      <w:r w:rsidR="00F033A2" w:rsidRPr="00F033A2">
        <w:t xml:space="preserve"> prudent person acting under similar circumstances. In the case of logging operations, for example, this would include things such as disposing of burning materials in a careless manner, unattended </w:t>
      </w:r>
      <w:r w:rsidR="00861691" w:rsidRPr="00F033A2">
        <w:t>campfires</w:t>
      </w:r>
      <w:r w:rsidR="00F033A2" w:rsidRPr="00F033A2">
        <w:t>, and equipment fires caused by inadequate maintenance. Negligence will be determined by the Approving Officer.</w:t>
      </w:r>
    </w:p>
    <w:p w14:paraId="317006A3" w14:textId="1A0AF75E" w:rsidR="00F033A2" w:rsidRPr="00F033A2" w:rsidRDefault="00F033A2" w:rsidP="00194EA1">
      <w:pPr>
        <w:keepNext/>
        <w:keepLines/>
        <w:spacing w:before="40" w:after="40"/>
        <w:ind w:left="3240" w:hanging="1080"/>
        <w:outlineLvl w:val="4"/>
        <w:rPr>
          <w:rFonts w:eastAsiaTheme="majorEastAsia"/>
          <w:szCs w:val="20"/>
        </w:rPr>
      </w:pPr>
      <w:r>
        <w:rPr>
          <w:rFonts w:eastAsiaTheme="majorEastAsia"/>
          <w:szCs w:val="20"/>
        </w:rPr>
        <w:t>17</w:t>
      </w:r>
      <w:r w:rsidRPr="00F033A2">
        <w:rPr>
          <w:rFonts w:eastAsiaTheme="majorEastAsia"/>
          <w:szCs w:val="20"/>
        </w:rPr>
        <w:t>.6111</w:t>
      </w:r>
      <w:r w:rsidRPr="00F033A2">
        <w:rPr>
          <w:rFonts w:eastAsiaTheme="majorEastAsia"/>
          <w:szCs w:val="20"/>
        </w:rPr>
        <w:tab/>
      </w:r>
      <w:r w:rsidRPr="00F033A2">
        <w:rPr>
          <w:rFonts w:eastAsiaTheme="majorEastAsia"/>
          <w:szCs w:val="20"/>
          <w:u w:val="single"/>
        </w:rPr>
        <w:t>Penalty for Suppression Costs</w:t>
      </w:r>
    </w:p>
    <w:p w14:paraId="31BB7342" w14:textId="77777777" w:rsidR="00F033A2" w:rsidRPr="00F033A2" w:rsidRDefault="00F033A2" w:rsidP="00911AB6">
      <w:pPr>
        <w:spacing w:after="60"/>
        <w:ind w:left="3240"/>
        <w:rPr>
          <w:szCs w:val="20"/>
        </w:rPr>
      </w:pPr>
      <w:r w:rsidRPr="00F033A2">
        <w:rPr>
          <w:szCs w:val="20"/>
        </w:rPr>
        <w:t>All suppression costs including those incurred by the Bureau of suppressing any such fire ignited through Purchaser negligence shall be borne by Purchaser.</w:t>
      </w:r>
    </w:p>
    <w:p w14:paraId="724897D5" w14:textId="05A453D1" w:rsidR="00E41E2D" w:rsidRDefault="00E41E2D" w:rsidP="003A5BAB">
      <w:pPr>
        <w:pStyle w:val="Numbers4"/>
        <w:keepNext/>
        <w:keepLines/>
        <w:spacing w:before="40" w:after="40"/>
      </w:pPr>
      <w:bookmarkStart w:id="8" w:name="_Toc461625467"/>
      <w:r w:rsidRPr="00E41E2D">
        <w:t>1</w:t>
      </w:r>
      <w:r>
        <w:t>7</w:t>
      </w:r>
      <w:r w:rsidRPr="00E41E2D">
        <w:t>.612</w:t>
      </w:r>
      <w:r w:rsidRPr="00E41E2D">
        <w:tab/>
      </w:r>
      <w:r w:rsidRPr="00E41E2D">
        <w:rPr>
          <w:u w:val="single"/>
        </w:rPr>
        <w:t>Non-Negligent Fire</w:t>
      </w:r>
      <w:bookmarkEnd w:id="8"/>
      <w:r>
        <w:t xml:space="preserve">. </w:t>
      </w:r>
      <w:r w:rsidR="00A94716" w:rsidRPr="00A94716">
        <w:t xml:space="preserve">A Non-Negligent fire is any fire caused by the </w:t>
      </w:r>
      <w:r w:rsidR="00861691" w:rsidRPr="00A94716">
        <w:t>Purchaser, which</w:t>
      </w:r>
      <w:r w:rsidR="00A94716" w:rsidRPr="00A94716">
        <w:t xml:space="preserve"> is not considered negligent by the Approving Officer.</w:t>
      </w:r>
    </w:p>
    <w:p w14:paraId="561F5256" w14:textId="27931D93" w:rsidR="00194EA1" w:rsidRDefault="00194EA1" w:rsidP="00194EA1">
      <w:pPr>
        <w:keepNext/>
        <w:keepLines/>
        <w:spacing w:before="40" w:after="40"/>
        <w:ind w:left="3240" w:hanging="1080"/>
        <w:outlineLvl w:val="4"/>
      </w:pPr>
      <w:r>
        <w:t>17</w:t>
      </w:r>
      <w:r w:rsidRPr="00956CFA">
        <w:t>.</w:t>
      </w:r>
      <w:r w:rsidRPr="00956CFA">
        <w:rPr>
          <w:rFonts w:eastAsiaTheme="majorEastAsia"/>
          <w:szCs w:val="20"/>
        </w:rPr>
        <w:t>6121</w:t>
      </w:r>
      <w:r>
        <w:tab/>
      </w:r>
      <w:r w:rsidRPr="00194EA1">
        <w:rPr>
          <w:u w:val="single"/>
        </w:rPr>
        <w:t xml:space="preserve">Penalty for </w:t>
      </w:r>
      <w:r w:rsidRPr="00194EA1">
        <w:rPr>
          <w:rFonts w:eastAsiaTheme="majorEastAsia"/>
          <w:szCs w:val="20"/>
          <w:u w:val="single"/>
        </w:rPr>
        <w:t>Suppression</w:t>
      </w:r>
      <w:r w:rsidRPr="00194EA1">
        <w:rPr>
          <w:u w:val="single"/>
        </w:rPr>
        <w:t xml:space="preserve"> Costs</w:t>
      </w:r>
    </w:p>
    <w:p w14:paraId="0AA68104" w14:textId="77777777" w:rsidR="00194EA1" w:rsidRDefault="00194EA1" w:rsidP="00911AB6">
      <w:pPr>
        <w:spacing w:after="60"/>
        <w:ind w:left="3240"/>
      </w:pPr>
      <w:r>
        <w:t xml:space="preserve">The Purchaser shall pay one-half of the total suppression costs for non-negligent purchaser </w:t>
      </w:r>
      <w:r w:rsidRPr="00911AB6">
        <w:rPr>
          <w:szCs w:val="20"/>
        </w:rPr>
        <w:t>fires</w:t>
      </w:r>
      <w:r>
        <w:t xml:space="preserve"> as </w:t>
      </w:r>
      <w:r w:rsidRPr="00194EA1">
        <w:rPr>
          <w:szCs w:val="20"/>
        </w:rPr>
        <w:t>determined</w:t>
      </w:r>
      <w:r>
        <w:t xml:space="preserve"> by the Approving Officer. </w:t>
      </w:r>
    </w:p>
    <w:p w14:paraId="30B02CC7" w14:textId="2CEF89A3" w:rsidR="00194EA1" w:rsidRDefault="00194EA1" w:rsidP="00194EA1">
      <w:pPr>
        <w:keepNext/>
        <w:keepLines/>
        <w:spacing w:before="40" w:after="40"/>
        <w:ind w:left="3240" w:hanging="1080"/>
        <w:outlineLvl w:val="4"/>
      </w:pPr>
      <w:r>
        <w:t>17.</w:t>
      </w:r>
      <w:r w:rsidRPr="00956CFA">
        <w:rPr>
          <w:rFonts w:eastAsiaTheme="majorEastAsia"/>
          <w:szCs w:val="20"/>
        </w:rPr>
        <w:t>6122</w:t>
      </w:r>
      <w:r>
        <w:tab/>
      </w:r>
      <w:r w:rsidRPr="00194EA1">
        <w:rPr>
          <w:u w:val="single"/>
        </w:rPr>
        <w:t>Maximum Penalty for Suppression Costs</w:t>
      </w:r>
    </w:p>
    <w:p w14:paraId="533CA25D" w14:textId="71B29C37" w:rsidR="00194EA1" w:rsidRPr="00E41E2D" w:rsidRDefault="00194EA1" w:rsidP="00911AB6">
      <w:pPr>
        <w:spacing w:after="60"/>
        <w:ind w:left="3240"/>
      </w:pPr>
      <w:r>
        <w:t xml:space="preserve">The maximum penalty for </w:t>
      </w:r>
      <w:r w:rsidRPr="00911AB6">
        <w:rPr>
          <w:szCs w:val="20"/>
        </w:rPr>
        <w:t>suppression</w:t>
      </w:r>
      <w:r>
        <w:t xml:space="preserve"> costs is twenty-five percent of the total estimated value of the contract, up to a maximum of $300,000.</w:t>
      </w:r>
    </w:p>
    <w:p w14:paraId="65F5CC46" w14:textId="27970D58" w:rsidR="00E41E2D" w:rsidRPr="00E41E2D" w:rsidRDefault="00E41E2D" w:rsidP="003A5BAB">
      <w:pPr>
        <w:pStyle w:val="Numbers3"/>
        <w:spacing w:before="40" w:after="40"/>
      </w:pPr>
      <w:bookmarkStart w:id="9" w:name="_Toc461611763"/>
      <w:bookmarkStart w:id="10" w:name="_Toc461625468"/>
      <w:r w:rsidRPr="00E41E2D">
        <w:t>1</w:t>
      </w:r>
      <w:r w:rsidR="008D1528">
        <w:t>7</w:t>
      </w:r>
      <w:r w:rsidRPr="00E41E2D">
        <w:t>.62</w:t>
      </w:r>
      <w:r w:rsidRPr="00E41E2D">
        <w:tab/>
      </w:r>
      <w:r w:rsidRPr="00AD3930">
        <w:rPr>
          <w:u w:val="single"/>
        </w:rPr>
        <w:t>Non-Purchaser Fire</w:t>
      </w:r>
      <w:bookmarkEnd w:id="9"/>
      <w:bookmarkEnd w:id="10"/>
      <w:r w:rsidR="00AD3930">
        <w:t xml:space="preserve">. </w:t>
      </w:r>
      <w:r w:rsidRPr="00E41E2D">
        <w:t xml:space="preserve">Fires on or outside the sale area for which the </w:t>
      </w:r>
      <w:r w:rsidR="00AD3930" w:rsidRPr="00AD3930">
        <w:t xml:space="preserve">Permittee </w:t>
      </w:r>
      <w:r w:rsidRPr="00E41E2D">
        <w:t>or his</w:t>
      </w:r>
      <w:r w:rsidR="00E540AD">
        <w:t xml:space="preserve"> or her</w:t>
      </w:r>
      <w:r w:rsidRPr="00E41E2D">
        <w:t xml:space="preserve"> employees, his </w:t>
      </w:r>
      <w:r w:rsidR="00E540AD">
        <w:t xml:space="preserve">or her </w:t>
      </w:r>
      <w:r w:rsidRPr="00E41E2D">
        <w:t>subcontractors or their employees, are in no way responsible by act or neglect are hereinafter called non-</w:t>
      </w:r>
      <w:r w:rsidR="00AD3930" w:rsidRPr="00AD3930">
        <w:t xml:space="preserve"> Permittee </w:t>
      </w:r>
      <w:r w:rsidRPr="00E41E2D">
        <w:t xml:space="preserve">fires. The </w:t>
      </w:r>
      <w:r w:rsidR="00AD3930" w:rsidRPr="00AD3930">
        <w:t xml:space="preserve">Permittee </w:t>
      </w:r>
      <w:r w:rsidRPr="00E41E2D">
        <w:t>shall be reimbursed, at rates authorized by the Bureau, for all qualified equipment and/or personnel hired by the Bureau for non-</w:t>
      </w:r>
      <w:r w:rsidR="007314D6" w:rsidRPr="007314D6">
        <w:t xml:space="preserve"> Permittee </w:t>
      </w:r>
      <w:r w:rsidRPr="00E41E2D">
        <w:t>fire suppression.</w:t>
      </w:r>
    </w:p>
    <w:p w14:paraId="21AA8A0D" w14:textId="77777777" w:rsidR="009B5679" w:rsidRPr="003C5610" w:rsidRDefault="009B5679" w:rsidP="003A5BAB">
      <w:pPr>
        <w:pStyle w:val="Numbers1"/>
        <w:keepNext/>
        <w:spacing w:before="40" w:after="40"/>
      </w:pPr>
      <w:r w:rsidRPr="003C5610">
        <w:t>1</w:t>
      </w:r>
      <w:r w:rsidR="00F141DB">
        <w:t>8</w:t>
      </w:r>
      <w:r w:rsidR="00D24108">
        <w:t>.</w:t>
      </w:r>
      <w:r w:rsidR="00F733C0">
        <w:tab/>
      </w:r>
      <w:r w:rsidRPr="006D6606">
        <w:rPr>
          <w:u w:val="single"/>
        </w:rPr>
        <w:t>IMPROVEMENTS</w:t>
      </w:r>
      <w:r w:rsidRPr="003C5610">
        <w:t>.</w:t>
      </w:r>
    </w:p>
    <w:p w14:paraId="267EC86D" w14:textId="20A3F158" w:rsidR="00062E0D" w:rsidRDefault="009B5679" w:rsidP="003A5BAB">
      <w:pPr>
        <w:pStyle w:val="Numbers2"/>
        <w:keepNext/>
        <w:spacing w:before="40" w:after="40"/>
      </w:pPr>
      <w:r w:rsidRPr="003C5610">
        <w:t>1</w:t>
      </w:r>
      <w:r w:rsidR="00F141DB">
        <w:t>8</w:t>
      </w:r>
      <w:r w:rsidRPr="003C5610">
        <w:t>.1</w:t>
      </w:r>
      <w:r w:rsidR="00ED14FF">
        <w:tab/>
      </w:r>
      <w:r w:rsidR="00062E0D" w:rsidRPr="00062E0D">
        <w:rPr>
          <w:u w:val="single"/>
        </w:rPr>
        <w:t>Construction</w:t>
      </w:r>
      <w:r w:rsidR="00062E0D">
        <w:t xml:space="preserve">. </w:t>
      </w:r>
      <w:r w:rsidR="00FE1BD4" w:rsidRPr="00FE1BD4">
        <w:t xml:space="preserve">The location and design of all roads to be constructed by Permittee shall minimize damage to land, improvements and the environment. Bureau may, before construction begins, require approval of location and design by inspection or through the submission of plans and specifications for the location and design of roads and other improvements. All bridges, drainage structures, cattle guards or other improvements installed on any road by the Permittee shall be designed and installed in a manner that facilitates </w:t>
      </w:r>
      <w:r w:rsidR="00861691" w:rsidRPr="00FE1BD4">
        <w:t>long-term</w:t>
      </w:r>
      <w:r w:rsidR="00FE1BD4" w:rsidRPr="00FE1BD4">
        <w:t xml:space="preserve"> usage of the road. Installed structures will be left intact at the completion of logging operations, unless the removal of such improvements is authorized or required by the Superintendent. Installations not specified will occur only with prior approval of the Officer in Charge.</w:t>
      </w:r>
    </w:p>
    <w:p w14:paraId="68DBBDCF" w14:textId="04F0C169" w:rsidR="00AC6158" w:rsidRDefault="00062E0D" w:rsidP="003A5BAB">
      <w:pPr>
        <w:pStyle w:val="Numbers2"/>
        <w:keepNext/>
        <w:spacing w:before="40" w:after="40"/>
      </w:pPr>
      <w:r w:rsidRPr="00062E0D">
        <w:t>18.2</w:t>
      </w:r>
      <w:r w:rsidRPr="00062E0D">
        <w:tab/>
      </w:r>
      <w:r w:rsidR="009B5679" w:rsidRPr="003C5610">
        <w:rPr>
          <w:u w:val="single"/>
        </w:rPr>
        <w:t>Existing Improvements</w:t>
      </w:r>
      <w:r w:rsidR="00D24108" w:rsidRPr="00ED14FF">
        <w:t xml:space="preserve">. </w:t>
      </w:r>
      <w:r w:rsidR="008D5585" w:rsidRPr="008D5585">
        <w:t xml:space="preserve">Permittee may be given permission to use existing </w:t>
      </w:r>
      <w:r w:rsidR="00861691" w:rsidRPr="008D5585">
        <w:t>improvements, which are already on lands covered by the permit,</w:t>
      </w:r>
      <w:r w:rsidR="008D5585" w:rsidRPr="008D5585">
        <w:t xml:space="preserve"> and which are necessary for Permittee’s Operations under the permit, subject to applicable regulations and such conditions as the Superintendent may impose. Permittee shall protect roads and other improvements within the Operational Area and those designated on the logging unit map(s), and shall make restoration of any such road or improvement damaged by Permittee’s Operations.</w:t>
      </w:r>
    </w:p>
    <w:p w14:paraId="510DA197" w14:textId="38A55277" w:rsidR="009B5679" w:rsidRPr="003C5610" w:rsidRDefault="009B5679" w:rsidP="003A5BAB">
      <w:pPr>
        <w:pStyle w:val="Numbers2"/>
        <w:spacing w:before="40" w:after="40"/>
      </w:pPr>
      <w:r w:rsidRPr="003C5610">
        <w:t>1</w:t>
      </w:r>
      <w:r w:rsidR="00F141DB">
        <w:t>8</w:t>
      </w:r>
      <w:r w:rsidRPr="003C5610">
        <w:t>.</w:t>
      </w:r>
      <w:r w:rsidR="0048115D">
        <w:t>3</w:t>
      </w:r>
      <w:r w:rsidR="009B7ECB">
        <w:tab/>
      </w:r>
      <w:r w:rsidRPr="003C5610">
        <w:rPr>
          <w:u w:val="single"/>
        </w:rPr>
        <w:t>Damage to Land and Other Property</w:t>
      </w:r>
      <w:r w:rsidR="00D24108">
        <w:rPr>
          <w:u w:val="single"/>
        </w:rPr>
        <w:t xml:space="preserve">. </w:t>
      </w:r>
      <w:proofErr w:type="gramStart"/>
      <w:r w:rsidRPr="003C5610">
        <w:t xml:space="preserve">Damage to land or other property of the Indians or the </w:t>
      </w:r>
      <w:r w:rsidR="00861691" w:rsidRPr="003C5610">
        <w:t>Government, which cannot be repaired,</w:t>
      </w:r>
      <w:r w:rsidR="00AC2D3A" w:rsidRPr="003C5610">
        <w:t xml:space="preserve"> </w:t>
      </w:r>
      <w:r w:rsidRPr="003C5610">
        <w:t>shall be paid for by the Permittee in an amount to be determined by the Bureau</w:t>
      </w:r>
      <w:r w:rsidR="00D24108">
        <w:t>.</w:t>
      </w:r>
      <w:proofErr w:type="gramEnd"/>
      <w:r w:rsidR="00D24108">
        <w:t xml:space="preserve"> </w:t>
      </w:r>
      <w:r w:rsidRPr="003C5610">
        <w:t>In determining the amount of such damages, the Bureau shall</w:t>
      </w:r>
      <w:r w:rsidR="00AC2D3A" w:rsidRPr="003C5610">
        <w:t xml:space="preserve"> </w:t>
      </w:r>
      <w:r w:rsidRPr="003C5610">
        <w:t>consider the value of any permanent improvements made by the Permittee</w:t>
      </w:r>
      <w:r w:rsidR="00D24108">
        <w:t xml:space="preserve">. </w:t>
      </w:r>
      <w:r w:rsidRPr="003C5610">
        <w:t>The Permittee shall protect all survey monuments, witness corners,</w:t>
      </w:r>
      <w:r w:rsidR="00AC2D3A" w:rsidRPr="003C5610">
        <w:t xml:space="preserve"> </w:t>
      </w:r>
      <w:r w:rsidRPr="003C5610">
        <w:t>reference monuments, and bearing trees against destruction, obliteration or damage during its operation</w:t>
      </w:r>
      <w:r w:rsidR="00D24108">
        <w:t xml:space="preserve">. </w:t>
      </w:r>
      <w:r w:rsidRPr="003C5610">
        <w:t>If any monuments, corners or accessories</w:t>
      </w:r>
      <w:r w:rsidR="00AC2D3A" w:rsidRPr="003C5610">
        <w:t xml:space="preserve"> </w:t>
      </w:r>
      <w:r w:rsidRPr="003C5610">
        <w:t>are destroyed, obliterated or damaged by such operations, the Permittee shall hire a licensed surveyor to reestablish or restore the same, using</w:t>
      </w:r>
      <w:r w:rsidR="00AC2D3A" w:rsidRPr="003C5610">
        <w:t xml:space="preserve"> </w:t>
      </w:r>
      <w:r w:rsidRPr="003C5610">
        <w:t>survey procedure in accordance with the Manual of Instructions for the survey of the public lands of the United States, and shall record such</w:t>
      </w:r>
      <w:r w:rsidR="00AC2D3A" w:rsidRPr="003C5610">
        <w:t xml:space="preserve"> </w:t>
      </w:r>
      <w:r w:rsidRPr="003C5610">
        <w:t>survey in appropriate county records</w:t>
      </w:r>
      <w:r w:rsidR="00303A04">
        <w:t xml:space="preserve"> and shall supply a certified copy to the Bureau.</w:t>
      </w:r>
    </w:p>
    <w:p w14:paraId="6A25F932" w14:textId="77777777" w:rsidR="00956CFA" w:rsidRDefault="00956CFA">
      <w:pPr>
        <w:rPr>
          <w:rFonts w:eastAsia="Arial Unicode MS"/>
        </w:rPr>
      </w:pPr>
      <w:r>
        <w:rPr>
          <w:rFonts w:eastAsia="Arial Unicode MS"/>
        </w:rPr>
        <w:br w:type="page"/>
      </w:r>
    </w:p>
    <w:p w14:paraId="0C24CB72" w14:textId="6A235FFA" w:rsidR="006F7BFF" w:rsidRDefault="00F141DB" w:rsidP="00956CFA">
      <w:pPr>
        <w:pStyle w:val="Numbers1"/>
        <w:spacing w:before="40" w:after="240"/>
        <w:rPr>
          <w:rFonts w:eastAsia="Arial Unicode MS"/>
        </w:rPr>
      </w:pPr>
      <w:r w:rsidRPr="009F6132">
        <w:rPr>
          <w:rFonts w:eastAsia="Arial Unicode MS"/>
        </w:rPr>
        <w:t>19</w:t>
      </w:r>
      <w:r w:rsidR="00D24108" w:rsidRPr="009F6132">
        <w:rPr>
          <w:rFonts w:eastAsia="Arial Unicode MS"/>
        </w:rPr>
        <w:t>.</w:t>
      </w:r>
      <w:r w:rsidR="009B7ECB" w:rsidRPr="009F6132">
        <w:rPr>
          <w:rFonts w:eastAsia="Arial Unicode MS"/>
        </w:rPr>
        <w:tab/>
      </w:r>
      <w:r w:rsidR="006F7BFF" w:rsidRPr="009F6132">
        <w:rPr>
          <w:rFonts w:eastAsia="Arial Unicode MS"/>
          <w:u w:val="single"/>
        </w:rPr>
        <w:t>REFUSE CONTROL AND SANITATION</w:t>
      </w:r>
      <w:r w:rsidR="00D24108" w:rsidRPr="009F6132">
        <w:rPr>
          <w:rFonts w:eastAsia="Arial Unicode MS"/>
        </w:rPr>
        <w:t xml:space="preserve">. </w:t>
      </w:r>
      <w:r w:rsidR="006F7BFF" w:rsidRPr="009F6132">
        <w:rPr>
          <w:rFonts w:eastAsia="Arial Unicode MS"/>
        </w:rPr>
        <w:t xml:space="preserve">Landings and areas where equipment </w:t>
      </w:r>
      <w:r w:rsidR="00635A14">
        <w:rPr>
          <w:rFonts w:eastAsia="Arial Unicode MS"/>
        </w:rPr>
        <w:t>have</w:t>
      </w:r>
      <w:r w:rsidR="006F7BFF" w:rsidRPr="009F6132">
        <w:rPr>
          <w:rFonts w:eastAsia="Arial Unicode MS"/>
        </w:rPr>
        <w:t xml:space="preserve"> been operated or repaired shall be cleaned up immediately following use</w:t>
      </w:r>
      <w:r w:rsidR="00D24108" w:rsidRPr="009F6132">
        <w:rPr>
          <w:rFonts w:eastAsia="Arial Unicode MS"/>
        </w:rPr>
        <w:t xml:space="preserve">. </w:t>
      </w:r>
      <w:r w:rsidR="006F7BFF" w:rsidRPr="009F6132">
        <w:rPr>
          <w:rFonts w:eastAsia="Arial Unicode MS"/>
        </w:rPr>
        <w:t>Improvements constructed or used by the Permittee on lands belonging to the Indians or the Government and the grounds adjacent thereto shall be maintained in a clean and sanitary condition and thoroughly cleaned upon abandonment or removal of improvements</w:t>
      </w:r>
      <w:r w:rsidR="00D24108" w:rsidRPr="009F6132">
        <w:rPr>
          <w:rFonts w:eastAsia="Arial Unicode MS"/>
        </w:rPr>
        <w:t xml:space="preserve">. </w:t>
      </w:r>
      <w:r w:rsidR="006F7BFF" w:rsidRPr="009F6132">
        <w:rPr>
          <w:rFonts w:eastAsia="Arial Unicode MS"/>
        </w:rPr>
        <w:t>All equipment, rubbish, garbage, litter, temporary buildings, and other refuse resulting from the Permittee’s operations and occupancy shall be removed and disposed of properly</w:t>
      </w:r>
      <w:r w:rsidR="00D24108" w:rsidRPr="009F6132">
        <w:rPr>
          <w:rFonts w:eastAsia="Arial Unicode MS"/>
        </w:rPr>
        <w:t xml:space="preserve">. </w:t>
      </w:r>
      <w:r w:rsidR="006F7BFF" w:rsidRPr="009F6132">
        <w:rPr>
          <w:rFonts w:eastAsia="Arial Unicode MS"/>
        </w:rPr>
        <w:t xml:space="preserve">Permittee shall not service </w:t>
      </w:r>
      <w:r w:rsidR="00635A14">
        <w:rPr>
          <w:rFonts w:eastAsia="Arial Unicode MS"/>
        </w:rPr>
        <w:t>skidding equipment</w:t>
      </w:r>
      <w:r w:rsidR="006F7BFF" w:rsidRPr="009F6132">
        <w:rPr>
          <w:rFonts w:eastAsia="Arial Unicode MS"/>
        </w:rPr>
        <w:t xml:space="preserve">, trucks or other equipment on Indian lands where pollution to lakes, streams or estuaries </w:t>
      </w:r>
      <w:r w:rsidR="007B1ADA">
        <w:rPr>
          <w:rFonts w:eastAsia="Arial Unicode MS"/>
        </w:rPr>
        <w:t xml:space="preserve">would </w:t>
      </w:r>
      <w:r w:rsidR="006F7BFF" w:rsidRPr="009F6132">
        <w:rPr>
          <w:rFonts w:eastAsia="Arial Unicode MS"/>
        </w:rPr>
        <w:t>occur</w:t>
      </w:r>
      <w:r w:rsidR="00D24108" w:rsidRPr="009F6132">
        <w:rPr>
          <w:rFonts w:eastAsia="Arial Unicode MS"/>
        </w:rPr>
        <w:t>.</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Signature block"/>
      </w:tblPr>
      <w:tblGrid>
        <w:gridCol w:w="5040"/>
        <w:gridCol w:w="5040"/>
      </w:tblGrid>
      <w:tr w:rsidR="00ED20A3" w:rsidRPr="00ED20A3" w14:paraId="47CD5D5C" w14:textId="77777777" w:rsidTr="00BA2584">
        <w:trPr>
          <w:tblHeader/>
          <w:jc w:val="center"/>
        </w:trPr>
        <w:tc>
          <w:tcPr>
            <w:tcW w:w="5148" w:type="dxa"/>
            <w:vAlign w:val="bottom"/>
          </w:tcPr>
          <w:p w14:paraId="7A9D88F0" w14:textId="77777777" w:rsidR="00ED20A3" w:rsidRPr="00ED20A3" w:rsidRDefault="00ED20A3" w:rsidP="000031AA">
            <w:pPr>
              <w:tabs>
                <w:tab w:val="left" w:pos="4320"/>
                <w:tab w:val="right" w:pos="9360"/>
              </w:tabs>
              <w:spacing w:before="180"/>
              <w:jc w:val="right"/>
              <w:rPr>
                <w:b/>
              </w:rPr>
            </w:pPr>
            <w:r>
              <w:rPr>
                <w:b/>
              </w:rPr>
              <w:t>SIGNED:</w:t>
            </w:r>
          </w:p>
        </w:tc>
        <w:tc>
          <w:tcPr>
            <w:tcW w:w="5148" w:type="dxa"/>
            <w:tcBorders>
              <w:bottom w:val="single" w:sz="4" w:space="0" w:color="auto"/>
            </w:tcBorders>
          </w:tcPr>
          <w:p w14:paraId="089B45B1" w14:textId="77777777" w:rsidR="00ED20A3" w:rsidRPr="00ED20A3" w:rsidRDefault="00ED20A3" w:rsidP="000031AA">
            <w:pPr>
              <w:tabs>
                <w:tab w:val="left" w:pos="4320"/>
                <w:tab w:val="right" w:pos="9360"/>
              </w:tabs>
              <w:spacing w:before="180"/>
            </w:pPr>
          </w:p>
        </w:tc>
      </w:tr>
      <w:tr w:rsidR="003C2956" w:rsidRPr="00ED20A3" w14:paraId="478DDBC6" w14:textId="77777777" w:rsidTr="00BA2584">
        <w:trPr>
          <w:jc w:val="center"/>
        </w:trPr>
        <w:tc>
          <w:tcPr>
            <w:tcW w:w="5148" w:type="dxa"/>
            <w:vAlign w:val="bottom"/>
          </w:tcPr>
          <w:p w14:paraId="2C8365E5" w14:textId="77777777" w:rsidR="00ED20A3" w:rsidRPr="00ED20A3" w:rsidRDefault="00ED20A3" w:rsidP="000031AA">
            <w:pPr>
              <w:tabs>
                <w:tab w:val="left" w:pos="4320"/>
                <w:tab w:val="right" w:pos="9360"/>
              </w:tabs>
              <w:jc w:val="right"/>
              <w:rPr>
                <w:sz w:val="16"/>
              </w:rPr>
            </w:pPr>
          </w:p>
        </w:tc>
        <w:tc>
          <w:tcPr>
            <w:tcW w:w="5148" w:type="dxa"/>
            <w:tcBorders>
              <w:top w:val="single" w:sz="4" w:space="0" w:color="auto"/>
            </w:tcBorders>
          </w:tcPr>
          <w:p w14:paraId="47E8C301" w14:textId="77777777" w:rsidR="00ED20A3" w:rsidRPr="00ED20A3" w:rsidRDefault="00ED20A3" w:rsidP="000031AA">
            <w:pPr>
              <w:tabs>
                <w:tab w:val="left" w:pos="4320"/>
                <w:tab w:val="right" w:pos="9360"/>
              </w:tabs>
              <w:jc w:val="center"/>
              <w:rPr>
                <w:sz w:val="16"/>
              </w:rPr>
            </w:pPr>
            <w:r>
              <w:rPr>
                <w:sz w:val="16"/>
              </w:rPr>
              <w:t>Permittee</w:t>
            </w:r>
          </w:p>
        </w:tc>
      </w:tr>
      <w:tr w:rsidR="003C2956" w:rsidRPr="00ED20A3" w14:paraId="251E2BFD" w14:textId="77777777" w:rsidTr="00BA2584">
        <w:trPr>
          <w:jc w:val="center"/>
        </w:trPr>
        <w:tc>
          <w:tcPr>
            <w:tcW w:w="5148" w:type="dxa"/>
            <w:vAlign w:val="bottom"/>
          </w:tcPr>
          <w:p w14:paraId="28350FAD" w14:textId="77777777" w:rsidR="00ED20A3" w:rsidRPr="0094487E" w:rsidRDefault="0094487E" w:rsidP="000031AA">
            <w:pPr>
              <w:tabs>
                <w:tab w:val="left" w:pos="4320"/>
                <w:tab w:val="right" w:pos="9360"/>
              </w:tabs>
              <w:spacing w:before="180"/>
              <w:jc w:val="right"/>
              <w:rPr>
                <w:b/>
              </w:rPr>
            </w:pPr>
            <w:r w:rsidRPr="0094487E">
              <w:rPr>
                <w:b/>
              </w:rPr>
              <w:t>Date:</w:t>
            </w:r>
          </w:p>
        </w:tc>
        <w:tc>
          <w:tcPr>
            <w:tcW w:w="5148" w:type="dxa"/>
            <w:tcBorders>
              <w:bottom w:val="single" w:sz="4" w:space="0" w:color="auto"/>
            </w:tcBorders>
          </w:tcPr>
          <w:p w14:paraId="16A72409" w14:textId="77777777" w:rsidR="00ED20A3" w:rsidRPr="00ED20A3" w:rsidRDefault="00ED20A3" w:rsidP="000031AA">
            <w:pPr>
              <w:tabs>
                <w:tab w:val="left" w:pos="4320"/>
                <w:tab w:val="right" w:pos="9360"/>
              </w:tabs>
              <w:spacing w:before="180"/>
            </w:pPr>
          </w:p>
        </w:tc>
      </w:tr>
      <w:tr w:rsidR="003C2956" w:rsidRPr="00ED20A3" w14:paraId="797D15BE" w14:textId="77777777" w:rsidTr="00137E2B">
        <w:trPr>
          <w:trHeight w:val="36"/>
          <w:jc w:val="center"/>
        </w:trPr>
        <w:tc>
          <w:tcPr>
            <w:tcW w:w="5148" w:type="dxa"/>
            <w:vAlign w:val="bottom"/>
          </w:tcPr>
          <w:p w14:paraId="118A3DAA" w14:textId="77777777" w:rsidR="003C2956" w:rsidRPr="003C2956" w:rsidRDefault="003C2956" w:rsidP="000031AA">
            <w:pPr>
              <w:tabs>
                <w:tab w:val="left" w:pos="4320"/>
                <w:tab w:val="right" w:pos="9360"/>
              </w:tabs>
              <w:spacing w:before="180"/>
              <w:jc w:val="right"/>
              <w:rPr>
                <w:b/>
              </w:rPr>
            </w:pPr>
            <w:r w:rsidRPr="003C2956">
              <w:rPr>
                <w:b/>
              </w:rPr>
              <w:t>LOGGER/OPERATOR:</w:t>
            </w:r>
          </w:p>
        </w:tc>
        <w:tc>
          <w:tcPr>
            <w:tcW w:w="5148" w:type="dxa"/>
            <w:tcBorders>
              <w:top w:val="single" w:sz="4" w:space="0" w:color="auto"/>
              <w:bottom w:val="single" w:sz="4" w:space="0" w:color="auto"/>
            </w:tcBorders>
            <w:vAlign w:val="bottom"/>
          </w:tcPr>
          <w:p w14:paraId="7F6C516F" w14:textId="77777777" w:rsidR="003C2956" w:rsidRPr="00ED20A3" w:rsidRDefault="003C2956" w:rsidP="000031AA">
            <w:pPr>
              <w:tabs>
                <w:tab w:val="left" w:pos="4320"/>
                <w:tab w:val="right" w:pos="9360"/>
              </w:tabs>
              <w:spacing w:before="180"/>
            </w:pPr>
          </w:p>
        </w:tc>
      </w:tr>
      <w:tr w:rsidR="005B0BF4" w:rsidRPr="00ED20A3" w14:paraId="7852B5B7" w14:textId="77777777" w:rsidTr="00BA2584">
        <w:trPr>
          <w:jc w:val="center"/>
        </w:trPr>
        <w:tc>
          <w:tcPr>
            <w:tcW w:w="5148" w:type="dxa"/>
            <w:vAlign w:val="bottom"/>
          </w:tcPr>
          <w:p w14:paraId="4EB81521" w14:textId="77777777" w:rsidR="005B0BF4" w:rsidRPr="003C2956" w:rsidRDefault="005B0BF4" w:rsidP="000031AA">
            <w:pPr>
              <w:tabs>
                <w:tab w:val="left" w:pos="4320"/>
                <w:tab w:val="right" w:pos="9360"/>
              </w:tabs>
              <w:spacing w:before="180"/>
              <w:jc w:val="right"/>
              <w:rPr>
                <w:b/>
              </w:rPr>
            </w:pPr>
            <w:r>
              <w:rPr>
                <w:b/>
              </w:rPr>
              <w:t>Date:</w:t>
            </w:r>
          </w:p>
        </w:tc>
        <w:tc>
          <w:tcPr>
            <w:tcW w:w="5148" w:type="dxa"/>
            <w:tcBorders>
              <w:top w:val="single" w:sz="4" w:space="0" w:color="auto"/>
              <w:bottom w:val="single" w:sz="4" w:space="0" w:color="auto"/>
            </w:tcBorders>
            <w:vAlign w:val="bottom"/>
          </w:tcPr>
          <w:p w14:paraId="070F7D9D" w14:textId="77777777" w:rsidR="005B0BF4" w:rsidRPr="00ED20A3" w:rsidRDefault="005B0BF4" w:rsidP="000031AA">
            <w:pPr>
              <w:tabs>
                <w:tab w:val="left" w:pos="4320"/>
                <w:tab w:val="right" w:pos="9360"/>
              </w:tabs>
              <w:spacing w:before="180"/>
            </w:pPr>
          </w:p>
        </w:tc>
      </w:tr>
      <w:tr w:rsidR="003C2956" w:rsidRPr="00ED20A3" w14:paraId="49F4C64D" w14:textId="77777777" w:rsidTr="00BA2584">
        <w:trPr>
          <w:jc w:val="center"/>
        </w:trPr>
        <w:tc>
          <w:tcPr>
            <w:tcW w:w="5148" w:type="dxa"/>
            <w:vAlign w:val="bottom"/>
          </w:tcPr>
          <w:p w14:paraId="18122AD7" w14:textId="77777777" w:rsidR="00ED20A3" w:rsidRPr="0094487E" w:rsidRDefault="0094487E" w:rsidP="000031AA">
            <w:pPr>
              <w:tabs>
                <w:tab w:val="left" w:pos="4320"/>
                <w:tab w:val="right" w:pos="9360"/>
              </w:tabs>
              <w:spacing w:before="180"/>
              <w:jc w:val="right"/>
              <w:rPr>
                <w:b/>
              </w:rPr>
            </w:pPr>
            <w:r w:rsidRPr="0094487E">
              <w:rPr>
                <w:b/>
              </w:rPr>
              <w:t>APPROVED:</w:t>
            </w:r>
          </w:p>
        </w:tc>
        <w:tc>
          <w:tcPr>
            <w:tcW w:w="5148" w:type="dxa"/>
            <w:tcBorders>
              <w:top w:val="single" w:sz="4" w:space="0" w:color="auto"/>
              <w:bottom w:val="single" w:sz="4" w:space="0" w:color="auto"/>
            </w:tcBorders>
          </w:tcPr>
          <w:p w14:paraId="0C02293D" w14:textId="77777777" w:rsidR="00ED20A3" w:rsidRPr="00ED20A3" w:rsidRDefault="00ED20A3" w:rsidP="000031AA">
            <w:pPr>
              <w:tabs>
                <w:tab w:val="left" w:pos="4320"/>
                <w:tab w:val="right" w:pos="9360"/>
              </w:tabs>
              <w:spacing w:before="180"/>
            </w:pPr>
          </w:p>
        </w:tc>
      </w:tr>
      <w:tr w:rsidR="003C2956" w:rsidRPr="00ED20A3" w14:paraId="4321ACF1" w14:textId="77777777" w:rsidTr="00BA2584">
        <w:trPr>
          <w:jc w:val="center"/>
        </w:trPr>
        <w:tc>
          <w:tcPr>
            <w:tcW w:w="5148" w:type="dxa"/>
            <w:vAlign w:val="bottom"/>
          </w:tcPr>
          <w:p w14:paraId="4E685A34" w14:textId="77777777" w:rsidR="00ED20A3" w:rsidRPr="0094487E" w:rsidRDefault="0094487E" w:rsidP="000031AA">
            <w:pPr>
              <w:tabs>
                <w:tab w:val="left" w:pos="4320"/>
                <w:tab w:val="right" w:pos="9360"/>
              </w:tabs>
              <w:spacing w:before="180"/>
              <w:jc w:val="right"/>
              <w:rPr>
                <w:b/>
              </w:rPr>
            </w:pPr>
            <w:r w:rsidRPr="0094487E">
              <w:rPr>
                <w:b/>
              </w:rPr>
              <w:t>Title:</w:t>
            </w:r>
          </w:p>
        </w:tc>
        <w:tc>
          <w:tcPr>
            <w:tcW w:w="5148" w:type="dxa"/>
            <w:tcBorders>
              <w:top w:val="single" w:sz="4" w:space="0" w:color="auto"/>
              <w:bottom w:val="single" w:sz="4" w:space="0" w:color="auto"/>
            </w:tcBorders>
          </w:tcPr>
          <w:p w14:paraId="14595BC1" w14:textId="77777777" w:rsidR="00ED20A3" w:rsidRPr="00ED20A3" w:rsidRDefault="00ED20A3" w:rsidP="000031AA">
            <w:pPr>
              <w:tabs>
                <w:tab w:val="left" w:pos="4320"/>
                <w:tab w:val="right" w:pos="9360"/>
              </w:tabs>
              <w:spacing w:before="180"/>
            </w:pPr>
          </w:p>
        </w:tc>
      </w:tr>
      <w:tr w:rsidR="003C2956" w:rsidRPr="00ED20A3" w14:paraId="2821B82A" w14:textId="77777777" w:rsidTr="00BA2584">
        <w:trPr>
          <w:jc w:val="center"/>
        </w:trPr>
        <w:tc>
          <w:tcPr>
            <w:tcW w:w="5148" w:type="dxa"/>
            <w:vAlign w:val="bottom"/>
          </w:tcPr>
          <w:p w14:paraId="7DF46B5E" w14:textId="77777777" w:rsidR="00ED20A3" w:rsidRPr="0094487E" w:rsidRDefault="0094487E" w:rsidP="000031AA">
            <w:pPr>
              <w:tabs>
                <w:tab w:val="left" w:pos="4320"/>
                <w:tab w:val="right" w:pos="9360"/>
              </w:tabs>
              <w:spacing w:before="180"/>
              <w:jc w:val="right"/>
              <w:rPr>
                <w:b/>
              </w:rPr>
            </w:pPr>
            <w:r w:rsidRPr="0094487E">
              <w:rPr>
                <w:b/>
              </w:rPr>
              <w:t>Date:</w:t>
            </w:r>
          </w:p>
        </w:tc>
        <w:tc>
          <w:tcPr>
            <w:tcW w:w="5148" w:type="dxa"/>
            <w:tcBorders>
              <w:top w:val="single" w:sz="4" w:space="0" w:color="auto"/>
              <w:bottom w:val="single" w:sz="4" w:space="0" w:color="auto"/>
            </w:tcBorders>
          </w:tcPr>
          <w:p w14:paraId="24C802D7" w14:textId="77777777" w:rsidR="00ED20A3" w:rsidRPr="00ED20A3" w:rsidRDefault="00ED20A3" w:rsidP="000031AA">
            <w:pPr>
              <w:tabs>
                <w:tab w:val="left" w:pos="4320"/>
                <w:tab w:val="right" w:pos="9360"/>
              </w:tabs>
              <w:spacing w:before="180"/>
            </w:pPr>
          </w:p>
        </w:tc>
      </w:tr>
    </w:tbl>
    <w:p w14:paraId="30A2F6BB" w14:textId="77777777" w:rsidR="007447E6" w:rsidRDefault="007447E6" w:rsidP="00D2167F">
      <w:pPr>
        <w:tabs>
          <w:tab w:val="left" w:pos="4320"/>
          <w:tab w:val="right" w:pos="9360"/>
        </w:tabs>
        <w:spacing w:before="240"/>
        <w:rPr>
          <w:b/>
          <w:sz w:val="16"/>
        </w:rPr>
        <w:sectPr w:rsidR="007447E6" w:rsidSect="00956CFA">
          <w:headerReference w:type="default" r:id="rId12"/>
          <w:footerReference w:type="even" r:id="rId13"/>
          <w:footerReference w:type="default" r:id="rId14"/>
          <w:pgSz w:w="12240" w:h="15840" w:code="1"/>
          <w:pgMar w:top="1080" w:right="1080" w:bottom="1080" w:left="1080" w:header="360" w:footer="360" w:gutter="0"/>
          <w:cols w:space="720"/>
          <w:docGrid w:linePitch="360"/>
        </w:sectPr>
      </w:pPr>
    </w:p>
    <w:p w14:paraId="76E024BE" w14:textId="3F5DD0CD" w:rsidR="00796C4E" w:rsidRDefault="00796C4E" w:rsidP="00796C4E">
      <w:pPr>
        <w:spacing w:after="120"/>
        <w:jc w:val="center"/>
        <w:rPr>
          <w:b/>
          <w:sz w:val="24"/>
        </w:rPr>
      </w:pPr>
      <w:r>
        <w:rPr>
          <w:b/>
          <w:sz w:val="24"/>
        </w:rPr>
        <w:t xml:space="preserve">Instructions for </w:t>
      </w:r>
      <w:r w:rsidRPr="00FE1ED9">
        <w:rPr>
          <w:b/>
          <w:sz w:val="24"/>
        </w:rPr>
        <w:t xml:space="preserve">Completion of </w:t>
      </w:r>
      <w:r>
        <w:rPr>
          <w:b/>
          <w:sz w:val="24"/>
        </w:rPr>
        <w:br/>
        <w:t xml:space="preserve">Special Allotment Timber </w:t>
      </w:r>
      <w:r w:rsidR="0045733E">
        <w:rPr>
          <w:b/>
          <w:sz w:val="24"/>
        </w:rPr>
        <w:t>Cutting</w:t>
      </w:r>
      <w:r>
        <w:rPr>
          <w:b/>
          <w:sz w:val="24"/>
        </w:rPr>
        <w:t xml:space="preserve"> Permit</w:t>
      </w:r>
    </w:p>
    <w:p w14:paraId="0FEE91CD" w14:textId="77777777" w:rsidR="007447E6" w:rsidRDefault="00796C4E" w:rsidP="00796C4E">
      <w:pPr>
        <w:pStyle w:val="Numbersleft"/>
      </w:pPr>
      <w:r>
        <w:t>1</w:t>
      </w:r>
      <w:r w:rsidR="007447E6">
        <w:t>.</w:t>
      </w:r>
      <w:r w:rsidR="007447E6">
        <w:tab/>
      </w:r>
      <w:r w:rsidR="007447E6" w:rsidRPr="00563C5C">
        <w:rPr>
          <w:u w:val="single"/>
        </w:rPr>
        <w:t>General Information</w:t>
      </w:r>
      <w:r w:rsidR="007447E6">
        <w:t>.</w:t>
      </w:r>
    </w:p>
    <w:p w14:paraId="4E5C13DA" w14:textId="77777777" w:rsidR="007447E6" w:rsidRDefault="009E51D0" w:rsidP="009E51D0">
      <w:pPr>
        <w:pStyle w:val="NumbersLetters05"/>
      </w:pPr>
      <w:r>
        <w:t>a.</w:t>
      </w:r>
      <w:r w:rsidR="007447E6">
        <w:tab/>
      </w:r>
      <w:r w:rsidR="007447E6" w:rsidRPr="00563C5C">
        <w:rPr>
          <w:u w:val="single"/>
        </w:rPr>
        <w:t>Heading</w:t>
      </w:r>
      <w:r w:rsidR="004328A4">
        <w:t xml:space="preserve">. </w:t>
      </w:r>
      <w:r w:rsidR="007447E6">
        <w:t xml:space="preserve">Include original </w:t>
      </w:r>
      <w:proofErr w:type="spellStart"/>
      <w:r w:rsidR="007447E6">
        <w:t>allottee</w:t>
      </w:r>
      <w:proofErr w:type="spellEnd"/>
      <w:r w:rsidR="007447E6">
        <w:t xml:space="preserve"> name with the allotment number, legal description, and reservation.</w:t>
      </w:r>
    </w:p>
    <w:p w14:paraId="3D727CBE" w14:textId="12E9B6DC" w:rsidR="007447E6" w:rsidRDefault="009E51D0" w:rsidP="009E51D0">
      <w:pPr>
        <w:pStyle w:val="NumbersLetters05"/>
      </w:pPr>
      <w:r>
        <w:t>b.</w:t>
      </w:r>
      <w:r w:rsidR="007447E6">
        <w:tab/>
      </w:r>
      <w:r w:rsidR="007447E6" w:rsidRPr="00563C5C">
        <w:rPr>
          <w:u w:val="single"/>
        </w:rPr>
        <w:t xml:space="preserve">Section 2, </w:t>
      </w:r>
      <w:r w:rsidR="0045733E">
        <w:rPr>
          <w:u w:val="single"/>
        </w:rPr>
        <w:t>Timber to be cut</w:t>
      </w:r>
      <w:r w:rsidR="004328A4">
        <w:t xml:space="preserve">. </w:t>
      </w:r>
      <w:r w:rsidR="007447E6">
        <w:t>Complete columns as appropriate</w:t>
      </w:r>
      <w:r w:rsidR="004328A4">
        <w:t xml:space="preserve">. </w:t>
      </w:r>
    </w:p>
    <w:p w14:paraId="6C286A19" w14:textId="77223296" w:rsidR="007447E6" w:rsidRDefault="009E51D0" w:rsidP="009E51D0">
      <w:pPr>
        <w:pStyle w:val="NumbersLetters05"/>
      </w:pPr>
      <w:r>
        <w:t>c.</w:t>
      </w:r>
      <w:r w:rsidR="007447E6">
        <w:tab/>
      </w:r>
      <w:r w:rsidR="007447E6" w:rsidRPr="00563C5C">
        <w:rPr>
          <w:u w:val="single"/>
        </w:rPr>
        <w:t xml:space="preserve">Section 3, Designation of </w:t>
      </w:r>
      <w:r w:rsidR="0045733E">
        <w:rPr>
          <w:u w:val="single"/>
        </w:rPr>
        <w:t>Timber for Cutting</w:t>
      </w:r>
      <w:r w:rsidR="004328A4">
        <w:t>.</w:t>
      </w:r>
      <w:r w:rsidR="0045733E">
        <w:t xml:space="preserve"> </w:t>
      </w:r>
      <w:r w:rsidR="007447E6">
        <w:t xml:space="preserve">Be specific about the species to be </w:t>
      </w:r>
      <w:r w:rsidR="00C57EFF">
        <w:t>cut</w:t>
      </w:r>
      <w:r w:rsidR="007447E6">
        <w:t xml:space="preserve"> and the method of designation for each species</w:t>
      </w:r>
      <w:r w:rsidR="004328A4">
        <w:t xml:space="preserve">. </w:t>
      </w:r>
      <w:r w:rsidR="007447E6">
        <w:t xml:space="preserve">Only forest products designated by the Bureau/Tribe will be authorized for </w:t>
      </w:r>
      <w:r w:rsidR="00C57EFF">
        <w:t>cutting</w:t>
      </w:r>
      <w:r w:rsidR="007447E6">
        <w:t>.</w:t>
      </w:r>
    </w:p>
    <w:p w14:paraId="657B428E" w14:textId="625FD515" w:rsidR="007447E6" w:rsidRDefault="009E51D0" w:rsidP="009E51D0">
      <w:pPr>
        <w:pStyle w:val="NumbersLetters05"/>
      </w:pPr>
      <w:r>
        <w:t>d.</w:t>
      </w:r>
      <w:r w:rsidR="007447E6">
        <w:tab/>
      </w:r>
      <w:r w:rsidR="007447E6" w:rsidRPr="008861BD">
        <w:rPr>
          <w:u w:val="single"/>
        </w:rPr>
        <w:t>Section 4, Permit Dates</w:t>
      </w:r>
      <w:r w:rsidR="004328A4">
        <w:t xml:space="preserve">. </w:t>
      </w:r>
      <w:r w:rsidR="007447E6">
        <w:t>Permits should normally be limited to one year</w:t>
      </w:r>
      <w:r w:rsidR="004328A4">
        <w:t xml:space="preserve">. </w:t>
      </w:r>
      <w:r w:rsidR="007447E6">
        <w:t>One additional year may be allowed when high volume/value stumpage is concerned and a longer period is compatible with good business and economic principles and the justifying information is presented with the proposal</w:t>
      </w:r>
      <w:r w:rsidR="004328A4">
        <w:t xml:space="preserve">. </w:t>
      </w:r>
      <w:r w:rsidR="007447E6">
        <w:t xml:space="preserve">The permit </w:t>
      </w:r>
      <w:r w:rsidR="00861691">
        <w:t>period</w:t>
      </w:r>
      <w:r w:rsidR="007447E6">
        <w:t xml:space="preserve"> should be based on the approval date in order to give the permittee the full time allowed to </w:t>
      </w:r>
      <w:r w:rsidR="00C57EFF">
        <w:t>cut</w:t>
      </w:r>
      <w:r w:rsidR="007447E6">
        <w:t xml:space="preserve"> and remove the product.</w:t>
      </w:r>
    </w:p>
    <w:p w14:paraId="44B53CFE" w14:textId="339628A8" w:rsidR="007447E6" w:rsidRDefault="009E51D0" w:rsidP="009E51D0">
      <w:pPr>
        <w:pStyle w:val="NumbersLetters05"/>
      </w:pPr>
      <w:r>
        <w:t>e.</w:t>
      </w:r>
      <w:r w:rsidR="007447E6">
        <w:tab/>
      </w:r>
      <w:r w:rsidR="007447E6" w:rsidRPr="006A2C5F">
        <w:rPr>
          <w:u w:val="single"/>
        </w:rPr>
        <w:t>Administrative Fees</w:t>
      </w:r>
      <w:r w:rsidR="004328A4">
        <w:t xml:space="preserve">. </w:t>
      </w:r>
      <w:r w:rsidR="007447E6">
        <w:t>Refer to 25 CFR § 163.25 and § 163.26 for regulations</w:t>
      </w:r>
      <w:r w:rsidR="004328A4">
        <w:t xml:space="preserve">. </w:t>
      </w:r>
      <w:r w:rsidR="007447E6">
        <w:t xml:space="preserve">Unless special instructions have been provided by the Secretary regarding the amount of the forest management deduction, or the manner in which it is to be made, the deduction shall be </w:t>
      </w:r>
      <w:r w:rsidR="0097722E">
        <w:rPr>
          <w:u w:val="single"/>
        </w:rPr>
        <w:tab/>
      </w:r>
      <w:r w:rsidR="0097722E">
        <w:t xml:space="preserve"> % </w:t>
      </w:r>
      <w:r w:rsidR="00C20E3C">
        <w:t xml:space="preserve">(e.g. 6%, 10%) </w:t>
      </w:r>
      <w:r w:rsidR="007447E6">
        <w:t xml:space="preserve">of the estimated stumpage value (less forestry project rates contained in the stumpage value) of the forest products designated for </w:t>
      </w:r>
      <w:r w:rsidR="00C57EFF">
        <w:t>cutt</w:t>
      </w:r>
      <w:r w:rsidR="007447E6">
        <w:t>ing</w:t>
      </w:r>
      <w:r w:rsidR="004328A4">
        <w:t xml:space="preserve">. </w:t>
      </w:r>
      <w:r w:rsidR="007447E6">
        <w:t>Administrative fees are only assessed against sales with total stumpage values of $5,001 or more</w:t>
      </w:r>
      <w:r w:rsidR="004328A4">
        <w:t xml:space="preserve">. </w:t>
      </w:r>
      <w:r w:rsidR="007447E6">
        <w:t>A choice is provided for a single payment prior to permit approval or installment payments at scheduled intervals (e.g. 1st of each month or specific listed dates).</w:t>
      </w:r>
    </w:p>
    <w:p w14:paraId="77F1BC54" w14:textId="77777777" w:rsidR="007447E6" w:rsidRDefault="009E51D0" w:rsidP="009E51D0">
      <w:pPr>
        <w:pStyle w:val="NumbersLetters05"/>
      </w:pPr>
      <w:r>
        <w:t>f.</w:t>
      </w:r>
      <w:r w:rsidR="007447E6">
        <w:tab/>
      </w:r>
      <w:r w:rsidR="007447E6" w:rsidRPr="006A2C5F">
        <w:rPr>
          <w:u w:val="single"/>
        </w:rPr>
        <w:t>Special Deposit</w:t>
      </w:r>
      <w:r w:rsidR="004328A4">
        <w:t xml:space="preserve">. </w:t>
      </w:r>
      <w:r w:rsidR="007447E6">
        <w:t>This is actually a performance bond</w:t>
      </w:r>
      <w:r w:rsidR="004328A4">
        <w:t xml:space="preserve">. </w:t>
      </w:r>
      <w:r w:rsidR="007447E6">
        <w:t>Unless waived by the Secretary, the permittee is required to furnish a bond before cutting begins</w:t>
      </w:r>
      <w:r w:rsidR="004328A4">
        <w:t xml:space="preserve">. </w:t>
      </w:r>
      <w:r w:rsidR="007447E6">
        <w:t>When the sole owner of the allotment (permittee) is also the logging operator, the special deposit/bond may be waived</w:t>
      </w:r>
      <w:r w:rsidR="004328A4">
        <w:t xml:space="preserve">. </w:t>
      </w:r>
      <w:r w:rsidR="007447E6">
        <w:t>When waived, the permit will note, “Special deposit hereby waived.”  If the special deposit/bond is not waived, then 25 CFR §163.21 specifies the minimum percentages to be used in calculating the amount</w:t>
      </w:r>
      <w:r w:rsidR="004328A4">
        <w:t xml:space="preserve">. </w:t>
      </w:r>
      <w:r w:rsidR="007447E6">
        <w:t>Acceptable forms of deposit/bond are contained in section</w:t>
      </w:r>
      <w:r w:rsidR="00C20E3C">
        <w:t xml:space="preserve"> 6</w:t>
      </w:r>
      <w:r w:rsidR="007447E6">
        <w:t>.</w:t>
      </w:r>
    </w:p>
    <w:p w14:paraId="0FD2DD7A" w14:textId="77777777" w:rsidR="007447E6" w:rsidRDefault="009E51D0" w:rsidP="009E51D0">
      <w:pPr>
        <w:pStyle w:val="NumbersLetters05"/>
      </w:pPr>
      <w:r>
        <w:t>g.</w:t>
      </w:r>
      <w:r w:rsidR="007447E6">
        <w:tab/>
      </w:r>
      <w:r w:rsidR="007447E6" w:rsidRPr="00650A37">
        <w:rPr>
          <w:u w:val="single"/>
        </w:rPr>
        <w:t>Conditions of Permit</w:t>
      </w:r>
      <w:r w:rsidR="004328A4">
        <w:t xml:space="preserve">. </w:t>
      </w:r>
      <w:r w:rsidR="007447E6">
        <w:t>Add conditions as</w:t>
      </w:r>
      <w:r w:rsidR="004328A4">
        <w:t xml:space="preserve"> </w:t>
      </w:r>
      <w:r w:rsidR="007447E6">
        <w:t>necessary.</w:t>
      </w:r>
    </w:p>
    <w:p w14:paraId="278747A5" w14:textId="75E14A0D" w:rsidR="007447E6" w:rsidRDefault="009E51D0" w:rsidP="009E51D0">
      <w:pPr>
        <w:pStyle w:val="NumbersLetters05"/>
      </w:pPr>
      <w:r>
        <w:t>h.</w:t>
      </w:r>
      <w:r w:rsidR="007447E6">
        <w:tab/>
      </w:r>
      <w:r w:rsidR="007447E6" w:rsidRPr="00650A37">
        <w:rPr>
          <w:u w:val="single"/>
        </w:rPr>
        <w:t>Slash and Snag Disposal</w:t>
      </w:r>
      <w:r w:rsidR="004328A4">
        <w:t xml:space="preserve">. </w:t>
      </w:r>
      <w:r w:rsidR="007447E6">
        <w:t>List any practices required in addition to those specified in Section 1</w:t>
      </w:r>
      <w:r w:rsidR="00325524">
        <w:t>5</w:t>
      </w:r>
      <w:r w:rsidR="007447E6">
        <w:t>.</w:t>
      </w:r>
    </w:p>
    <w:p w14:paraId="0BD452DF" w14:textId="41129FB3" w:rsidR="007447E6" w:rsidRDefault="00B80634" w:rsidP="00B80634">
      <w:pPr>
        <w:pStyle w:val="Numbersleft"/>
      </w:pPr>
      <w:r>
        <w:t>2</w:t>
      </w:r>
      <w:r w:rsidR="007447E6">
        <w:t>.</w:t>
      </w:r>
      <w:r w:rsidR="007447E6">
        <w:tab/>
      </w:r>
      <w:r w:rsidR="007447E6" w:rsidRPr="00650A37">
        <w:rPr>
          <w:u w:val="single"/>
        </w:rPr>
        <w:t>Special Provisions</w:t>
      </w:r>
      <w:r w:rsidR="004328A4">
        <w:t xml:space="preserve">. </w:t>
      </w:r>
      <w:r w:rsidR="007447E6">
        <w:t>Item 8</w:t>
      </w:r>
      <w:r w:rsidR="00FE01E8">
        <w:t xml:space="preserve"> </w:t>
      </w:r>
      <w:r w:rsidR="007447E6">
        <w:t>includes special provisions not preprinted on the form</w:t>
      </w:r>
      <w:r w:rsidR="004328A4">
        <w:t xml:space="preserve">. </w:t>
      </w:r>
      <w:r w:rsidR="007447E6">
        <w:t>These special provisions shall be carefully prepared to prevent contradiction with provisions preprinted on the form</w:t>
      </w:r>
      <w:r w:rsidR="004328A4">
        <w:t xml:space="preserve">. </w:t>
      </w:r>
      <w:r w:rsidR="007447E6">
        <w:t xml:space="preserve">Inapplicable preprinted provisions in sections 11 through </w:t>
      </w:r>
      <w:r w:rsidR="00ED5802">
        <w:t>19</w:t>
      </w:r>
      <w:r w:rsidR="007447E6">
        <w:t xml:space="preserve"> of the permit should be described in the special provisions section as not applicable</w:t>
      </w:r>
      <w:r w:rsidR="004328A4">
        <w:t xml:space="preserve">. </w:t>
      </w:r>
      <w:r w:rsidR="007447E6">
        <w:t>This is especially important for the standard fire suppression provisions in section 1</w:t>
      </w:r>
      <w:r w:rsidR="0068701C">
        <w:t>7</w:t>
      </w:r>
      <w:r w:rsidR="007447E6">
        <w:t xml:space="preserve"> since they could establish federal liability for injuries and death resulting from the suppression efforts of unqualified permittees or their employees/contractors</w:t>
      </w:r>
      <w:r w:rsidR="004328A4">
        <w:t xml:space="preserve">. </w:t>
      </w:r>
      <w:r w:rsidR="007447E6">
        <w:t>Crossing out text is inappropriate</w:t>
      </w:r>
      <w:r w:rsidR="004328A4">
        <w:t xml:space="preserve">. </w:t>
      </w:r>
    </w:p>
    <w:p w14:paraId="6B7BE4E3" w14:textId="77777777" w:rsidR="007447E6" w:rsidRDefault="006A3573" w:rsidP="006A3573">
      <w:pPr>
        <w:pStyle w:val="Numbersleft"/>
      </w:pPr>
      <w:r>
        <w:t>3</w:t>
      </w:r>
      <w:r w:rsidR="007447E6">
        <w:t>.</w:t>
      </w:r>
      <w:r w:rsidR="007447E6">
        <w:tab/>
      </w:r>
      <w:r w:rsidR="007447E6" w:rsidRPr="00BF2702">
        <w:rPr>
          <w:u w:val="single"/>
        </w:rPr>
        <w:t>Signatures</w:t>
      </w:r>
      <w:r w:rsidR="007447E6">
        <w:t>.</w:t>
      </w:r>
    </w:p>
    <w:p w14:paraId="0B08DB4B" w14:textId="77777777" w:rsidR="007447E6" w:rsidRDefault="006A3573" w:rsidP="006A3573">
      <w:pPr>
        <w:pStyle w:val="NumbersLetters05"/>
      </w:pPr>
      <w:r>
        <w:t>a.</w:t>
      </w:r>
      <w:r w:rsidR="007447E6">
        <w:tab/>
      </w:r>
      <w:r w:rsidR="007447E6" w:rsidRPr="00BF2702">
        <w:rPr>
          <w:u w:val="single"/>
        </w:rPr>
        <w:t>Signed</w:t>
      </w:r>
      <w:r w:rsidR="004328A4">
        <w:t xml:space="preserve">. </w:t>
      </w:r>
      <w:r w:rsidR="007447E6">
        <w:t>The signature line is designated for the sole owner to sign as the permittee</w:t>
      </w:r>
      <w:r w:rsidR="004328A4">
        <w:t xml:space="preserve">. </w:t>
      </w:r>
      <w:r w:rsidR="007447E6">
        <w:t>A date should also accompany the signature.</w:t>
      </w:r>
    </w:p>
    <w:p w14:paraId="6DD1856A" w14:textId="3A2536F0" w:rsidR="007447E6" w:rsidRDefault="006A3573" w:rsidP="006A3573">
      <w:pPr>
        <w:pStyle w:val="NumbersLetters05"/>
      </w:pPr>
      <w:r>
        <w:t>b.</w:t>
      </w:r>
      <w:r w:rsidR="007447E6">
        <w:tab/>
      </w:r>
      <w:r w:rsidR="007447E6" w:rsidRPr="00F04507">
        <w:rPr>
          <w:u w:val="single"/>
        </w:rPr>
        <w:t>Logger/Operator</w:t>
      </w:r>
      <w:r w:rsidR="00F04507">
        <w:t>.</w:t>
      </w:r>
      <w:r w:rsidR="007447E6">
        <w:t xml:space="preserve"> In the event the sole owner is not the one doing the on the </w:t>
      </w:r>
      <w:r w:rsidR="00861691">
        <w:t>groundwork</w:t>
      </w:r>
      <w:r w:rsidR="007447E6">
        <w:t>, have the Logger/Operator sign and date to ensure they are aware of the permit’s provisions.</w:t>
      </w:r>
    </w:p>
    <w:p w14:paraId="19F8240E" w14:textId="77777777" w:rsidR="006F7BFF" w:rsidRPr="004256CE" w:rsidRDefault="006A3573" w:rsidP="00C34DDD">
      <w:pPr>
        <w:pStyle w:val="NumbersLetters05"/>
      </w:pPr>
      <w:r>
        <w:t>c.</w:t>
      </w:r>
      <w:r w:rsidR="007447E6">
        <w:tab/>
      </w:r>
      <w:r w:rsidR="007447E6" w:rsidRPr="00BF2702">
        <w:rPr>
          <w:u w:val="single"/>
        </w:rPr>
        <w:t>Approved</w:t>
      </w:r>
      <w:r w:rsidR="004328A4">
        <w:t xml:space="preserve">. </w:t>
      </w:r>
      <w:r w:rsidR="007447E6">
        <w:t>The signature line designated for the approving officer shall be signed by the line officer delegated the authority to approve the permit</w:t>
      </w:r>
      <w:r w:rsidR="004328A4">
        <w:t xml:space="preserve">. </w:t>
      </w:r>
      <w:r w:rsidR="007447E6">
        <w:t>The signatory’s title will be typed or printed below their signature</w:t>
      </w:r>
      <w:r w:rsidR="004328A4">
        <w:t xml:space="preserve">. </w:t>
      </w:r>
      <w:r w:rsidR="007447E6">
        <w:t>The approval date should also be indicated on the line under the title line.</w:t>
      </w:r>
    </w:p>
    <w:sectPr w:rsidR="006F7BFF" w:rsidRPr="004256CE" w:rsidSect="00956CFA">
      <w:headerReference w:type="default" r:id="rId15"/>
      <w:footerReference w:type="default" r:id="rId16"/>
      <w:pgSz w:w="12240" w:h="15840" w:code="1"/>
      <w:pgMar w:top="1080" w:right="1080" w:bottom="1080" w:left="1080"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C0492" w14:textId="77777777" w:rsidR="006E59D2" w:rsidRDefault="006E59D2">
      <w:r>
        <w:separator/>
      </w:r>
    </w:p>
  </w:endnote>
  <w:endnote w:type="continuationSeparator" w:id="0">
    <w:p w14:paraId="65197F8E" w14:textId="77777777" w:rsidR="006E59D2" w:rsidRDefault="006E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F5CA" w14:textId="77777777" w:rsidR="00B37DDB" w:rsidRDefault="00B37DDB" w:rsidP="00AE4F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9FF8D" w14:textId="77777777" w:rsidR="00B37DDB" w:rsidRDefault="00B37DDB" w:rsidP="006655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964D" w14:textId="70E577B5" w:rsidR="00B37DDB" w:rsidRPr="0068400D" w:rsidRDefault="00B37DDB" w:rsidP="007A493B">
    <w:pPr>
      <w:pStyle w:val="Footer"/>
      <w:tabs>
        <w:tab w:val="clear" w:pos="4320"/>
        <w:tab w:val="clear" w:pos="8640"/>
        <w:tab w:val="right" w:pos="10080"/>
      </w:tabs>
      <w:jc w:val="center"/>
      <w:rPr>
        <w:szCs w:val="20"/>
      </w:rPr>
    </w:pPr>
    <w:r w:rsidRPr="0068400D">
      <w:rPr>
        <w:szCs w:val="20"/>
      </w:rPr>
      <w:t xml:space="preserve">Page </w:t>
    </w:r>
    <w:r w:rsidRPr="0068400D">
      <w:rPr>
        <w:szCs w:val="20"/>
      </w:rPr>
      <w:fldChar w:fldCharType="begin"/>
    </w:r>
    <w:r w:rsidRPr="0068400D">
      <w:rPr>
        <w:szCs w:val="20"/>
      </w:rPr>
      <w:instrText xml:space="preserve"> PAGE </w:instrText>
    </w:r>
    <w:r w:rsidRPr="0068400D">
      <w:rPr>
        <w:szCs w:val="20"/>
      </w:rPr>
      <w:fldChar w:fldCharType="separate"/>
    </w:r>
    <w:r w:rsidR="0058186D">
      <w:rPr>
        <w:noProof/>
        <w:szCs w:val="20"/>
      </w:rPr>
      <w:t>1</w:t>
    </w:r>
    <w:r w:rsidRPr="0068400D">
      <w:rP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50C12" w14:textId="4AD3DEDA" w:rsidR="007A493B" w:rsidRPr="0068400D" w:rsidRDefault="007A493B" w:rsidP="005D3393">
    <w:pPr>
      <w:pStyle w:val="Footer"/>
      <w:tabs>
        <w:tab w:val="clear" w:pos="4320"/>
        <w:tab w:val="clear" w:pos="8640"/>
        <w:tab w:val="right" w:pos="10080"/>
      </w:tabs>
      <w:rPr>
        <w:szCs w:val="20"/>
      </w:rPr>
    </w:pPr>
    <w:r>
      <w:rPr>
        <w:szCs w:val="20"/>
      </w:rPr>
      <w:t>Instructions</w:t>
    </w:r>
    <w:r>
      <w:rPr>
        <w:szCs w:val="20"/>
      </w:rPr>
      <w:tab/>
    </w:r>
    <w:r w:rsidRPr="0068400D">
      <w:rPr>
        <w:szCs w:val="20"/>
      </w:rPr>
      <w:t xml:space="preserve">Page </w:t>
    </w:r>
    <w:r w:rsidRPr="0068400D">
      <w:rPr>
        <w:szCs w:val="20"/>
      </w:rPr>
      <w:fldChar w:fldCharType="begin"/>
    </w:r>
    <w:r w:rsidRPr="0068400D">
      <w:rPr>
        <w:szCs w:val="20"/>
      </w:rPr>
      <w:instrText xml:space="preserve"> PAGE </w:instrText>
    </w:r>
    <w:r w:rsidRPr="0068400D">
      <w:rPr>
        <w:szCs w:val="20"/>
      </w:rPr>
      <w:fldChar w:fldCharType="separate"/>
    </w:r>
    <w:r w:rsidR="0058186D">
      <w:rPr>
        <w:noProof/>
        <w:szCs w:val="20"/>
      </w:rPr>
      <w:t>1</w:t>
    </w:r>
    <w:r w:rsidRPr="0068400D">
      <w:rPr>
        <w:szCs w:val="20"/>
      </w:rPr>
      <w:fldChar w:fldCharType="end"/>
    </w:r>
    <w:r w:rsidRPr="0068400D">
      <w:rPr>
        <w:szCs w:val="20"/>
      </w:rPr>
      <w:t xml:space="preserve"> of </w:t>
    </w:r>
    <w:r>
      <w:rPr>
        <w:szCs w:val="20"/>
      </w:rPr>
      <w:fldChar w:fldCharType="begin"/>
    </w:r>
    <w:r>
      <w:rPr>
        <w:szCs w:val="20"/>
      </w:rPr>
      <w:instrText xml:space="preserve"> SECTIONPAGES  </w:instrText>
    </w:r>
    <w:r>
      <w:rPr>
        <w:szCs w:val="20"/>
      </w:rPr>
      <w:fldChar w:fldCharType="separate"/>
    </w:r>
    <w:r w:rsidR="0058186D">
      <w:rPr>
        <w:noProof/>
        <w:szCs w:val="20"/>
      </w:rPr>
      <w:t>1</w:t>
    </w:r>
    <w:r>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4DADE" w14:textId="77777777" w:rsidR="006E59D2" w:rsidRDefault="006E59D2">
      <w:r>
        <w:separator/>
      </w:r>
    </w:p>
  </w:footnote>
  <w:footnote w:type="continuationSeparator" w:id="0">
    <w:p w14:paraId="61E83CA3" w14:textId="77777777" w:rsidR="006E59D2" w:rsidRDefault="006E5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3689C" w14:textId="77777777" w:rsidR="00EF57F4" w:rsidRPr="00EF57F4" w:rsidRDefault="00EF57F4" w:rsidP="00EF57F4">
    <w:pPr>
      <w:tabs>
        <w:tab w:val="right" w:pos="10080"/>
      </w:tabs>
      <w:rPr>
        <w:sz w:val="16"/>
        <w:szCs w:val="16"/>
      </w:rPr>
    </w:pPr>
    <w:r w:rsidRPr="00EF57F4">
      <w:rPr>
        <w:sz w:val="16"/>
        <w:szCs w:val="16"/>
      </w:rPr>
      <w:t xml:space="preserve">BIA, Office of Trust Services </w:t>
    </w:r>
    <w:r w:rsidRPr="00EF57F4">
      <w:rPr>
        <w:sz w:val="16"/>
        <w:szCs w:val="16"/>
      </w:rPr>
      <w:tab/>
      <w:t>Revised: April 2017</w:t>
    </w:r>
  </w:p>
  <w:p w14:paraId="4C7A4224" w14:textId="77777777" w:rsidR="00EF57F4" w:rsidRDefault="00EF57F4" w:rsidP="00EF57F4">
    <w:pPr>
      <w:tabs>
        <w:tab w:val="right" w:pos="10080"/>
      </w:tabs>
      <w:rPr>
        <w:sz w:val="16"/>
        <w:szCs w:val="16"/>
      </w:rPr>
    </w:pPr>
    <w:r w:rsidRPr="00EF57F4">
      <w:rPr>
        <w:sz w:val="16"/>
        <w:szCs w:val="16"/>
      </w:rPr>
      <w:t>Division of Forestry and Wildland Fire Management</w:t>
    </w:r>
  </w:p>
  <w:p w14:paraId="7DBD896B" w14:textId="69B4D7A8" w:rsidR="00873CC6" w:rsidRDefault="009D661D" w:rsidP="00EF57F4">
    <w:pPr>
      <w:tabs>
        <w:tab w:val="right" w:pos="10080"/>
      </w:tabs>
      <w:rPr>
        <w:sz w:val="16"/>
        <w:szCs w:val="16"/>
      </w:rPr>
    </w:pPr>
    <w:r>
      <w:rPr>
        <w:sz w:val="16"/>
        <w:szCs w:val="16"/>
      </w:rPr>
      <w:t>BIA Form</w:t>
    </w:r>
    <w:r w:rsidR="00C34DDD">
      <w:rPr>
        <w:sz w:val="16"/>
        <w:szCs w:val="16"/>
      </w:rPr>
      <w:t xml:space="preserve"> 5328</w:t>
    </w:r>
    <w:r w:rsidR="00F70697">
      <w:rPr>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72DF" w14:textId="77777777" w:rsidR="00DC5972" w:rsidRPr="00DC5972" w:rsidRDefault="00DC5972" w:rsidP="00DC5972">
    <w:pPr>
      <w:tabs>
        <w:tab w:val="right" w:pos="10080"/>
      </w:tabs>
      <w:rPr>
        <w:sz w:val="16"/>
        <w:szCs w:val="16"/>
      </w:rPr>
    </w:pPr>
    <w:r w:rsidRPr="00DC5972">
      <w:rPr>
        <w:sz w:val="16"/>
        <w:szCs w:val="16"/>
      </w:rPr>
      <w:t xml:space="preserve">BIA, Office of Trust Services </w:t>
    </w:r>
    <w:r w:rsidRPr="00DC5972">
      <w:rPr>
        <w:sz w:val="16"/>
        <w:szCs w:val="16"/>
      </w:rPr>
      <w:tab/>
      <w:t>Revised: April 2017</w:t>
    </w:r>
  </w:p>
  <w:p w14:paraId="1EB09A9F" w14:textId="77777777" w:rsidR="00DC5972" w:rsidRPr="00DC5972" w:rsidRDefault="00DC5972" w:rsidP="00DC5972">
    <w:pPr>
      <w:tabs>
        <w:tab w:val="right" w:pos="10080"/>
      </w:tabs>
      <w:rPr>
        <w:sz w:val="16"/>
        <w:szCs w:val="16"/>
      </w:rPr>
    </w:pPr>
    <w:r w:rsidRPr="00DC5972">
      <w:rPr>
        <w:sz w:val="16"/>
        <w:szCs w:val="16"/>
      </w:rPr>
      <w:t>Division of Forestry and Wildland Fire Management</w:t>
    </w:r>
  </w:p>
  <w:p w14:paraId="5DC853D2" w14:textId="782895C8" w:rsidR="00956CFA" w:rsidRPr="006E401D" w:rsidRDefault="00DC5972" w:rsidP="00DC5972">
    <w:pPr>
      <w:tabs>
        <w:tab w:val="right" w:pos="10080"/>
      </w:tabs>
      <w:rPr>
        <w:sz w:val="16"/>
        <w:szCs w:val="16"/>
      </w:rPr>
    </w:pPr>
    <w:r w:rsidRPr="00DC5972">
      <w:rPr>
        <w:sz w:val="16"/>
        <w:szCs w:val="16"/>
      </w:rPr>
      <w:t>BIA Form 5328</w:t>
    </w:r>
    <w:r w:rsidRPr="00DC5972">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E0DFD"/>
    <w:multiLevelType w:val="hybridMultilevel"/>
    <w:tmpl w:val="46A811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76"/>
    <w:rsid w:val="000031AA"/>
    <w:rsid w:val="000041C9"/>
    <w:rsid w:val="00020B0E"/>
    <w:rsid w:val="00020D01"/>
    <w:rsid w:val="00020D10"/>
    <w:rsid w:val="000241D3"/>
    <w:rsid w:val="00026219"/>
    <w:rsid w:val="00031237"/>
    <w:rsid w:val="00032974"/>
    <w:rsid w:val="00056493"/>
    <w:rsid w:val="00062E0D"/>
    <w:rsid w:val="00084B69"/>
    <w:rsid w:val="00085610"/>
    <w:rsid w:val="00097AB4"/>
    <w:rsid w:val="000B592E"/>
    <w:rsid w:val="000B6D1D"/>
    <w:rsid w:val="000B7E15"/>
    <w:rsid w:val="000C006E"/>
    <w:rsid w:val="000C6725"/>
    <w:rsid w:val="000D773C"/>
    <w:rsid w:val="000F2307"/>
    <w:rsid w:val="00101794"/>
    <w:rsid w:val="001105ED"/>
    <w:rsid w:val="00120813"/>
    <w:rsid w:val="00121176"/>
    <w:rsid w:val="001218C2"/>
    <w:rsid w:val="00123532"/>
    <w:rsid w:val="00127780"/>
    <w:rsid w:val="00127B62"/>
    <w:rsid w:val="00137E2B"/>
    <w:rsid w:val="00147DE6"/>
    <w:rsid w:val="00150CAE"/>
    <w:rsid w:val="00163753"/>
    <w:rsid w:val="00164776"/>
    <w:rsid w:val="00164BE4"/>
    <w:rsid w:val="00167493"/>
    <w:rsid w:val="00181C72"/>
    <w:rsid w:val="00186E8D"/>
    <w:rsid w:val="00194EA1"/>
    <w:rsid w:val="00196A7D"/>
    <w:rsid w:val="00197AE3"/>
    <w:rsid w:val="001A7B4C"/>
    <w:rsid w:val="001B2791"/>
    <w:rsid w:val="001B3E42"/>
    <w:rsid w:val="001B5583"/>
    <w:rsid w:val="001C024C"/>
    <w:rsid w:val="001C2BAA"/>
    <w:rsid w:val="001D07E3"/>
    <w:rsid w:val="001D2473"/>
    <w:rsid w:val="002121DF"/>
    <w:rsid w:val="00231BF3"/>
    <w:rsid w:val="002379D5"/>
    <w:rsid w:val="00245283"/>
    <w:rsid w:val="00245681"/>
    <w:rsid w:val="0025368F"/>
    <w:rsid w:val="00262BEA"/>
    <w:rsid w:val="002732B9"/>
    <w:rsid w:val="00282301"/>
    <w:rsid w:val="002927BC"/>
    <w:rsid w:val="002947E0"/>
    <w:rsid w:val="002C0ACB"/>
    <w:rsid w:val="002C0E4B"/>
    <w:rsid w:val="002C1538"/>
    <w:rsid w:val="002C39B0"/>
    <w:rsid w:val="002D1BE3"/>
    <w:rsid w:val="002D2600"/>
    <w:rsid w:val="002F195C"/>
    <w:rsid w:val="00301960"/>
    <w:rsid w:val="00303A04"/>
    <w:rsid w:val="00306C56"/>
    <w:rsid w:val="00311460"/>
    <w:rsid w:val="00325524"/>
    <w:rsid w:val="00346BA5"/>
    <w:rsid w:val="00357EB4"/>
    <w:rsid w:val="00367063"/>
    <w:rsid w:val="00397FE1"/>
    <w:rsid w:val="003A5405"/>
    <w:rsid w:val="003A5BAB"/>
    <w:rsid w:val="003A6BF1"/>
    <w:rsid w:val="003B3330"/>
    <w:rsid w:val="003B34C0"/>
    <w:rsid w:val="003C0B14"/>
    <w:rsid w:val="003C2956"/>
    <w:rsid w:val="003C5610"/>
    <w:rsid w:val="003D5E22"/>
    <w:rsid w:val="003E45BB"/>
    <w:rsid w:val="003E56C4"/>
    <w:rsid w:val="003F07FF"/>
    <w:rsid w:val="003F0EC9"/>
    <w:rsid w:val="003F1933"/>
    <w:rsid w:val="003F1951"/>
    <w:rsid w:val="00403562"/>
    <w:rsid w:val="004040FF"/>
    <w:rsid w:val="004041AB"/>
    <w:rsid w:val="004256CE"/>
    <w:rsid w:val="004328A4"/>
    <w:rsid w:val="00446AF5"/>
    <w:rsid w:val="0045015E"/>
    <w:rsid w:val="00454051"/>
    <w:rsid w:val="00455DD7"/>
    <w:rsid w:val="0045733E"/>
    <w:rsid w:val="00462BA1"/>
    <w:rsid w:val="00467187"/>
    <w:rsid w:val="0048115D"/>
    <w:rsid w:val="004844EA"/>
    <w:rsid w:val="00487591"/>
    <w:rsid w:val="0049166D"/>
    <w:rsid w:val="00492820"/>
    <w:rsid w:val="004A0935"/>
    <w:rsid w:val="004A0B38"/>
    <w:rsid w:val="004A6401"/>
    <w:rsid w:val="004A7DD7"/>
    <w:rsid w:val="004B4793"/>
    <w:rsid w:val="004B66C2"/>
    <w:rsid w:val="004D4125"/>
    <w:rsid w:val="004E3993"/>
    <w:rsid w:val="005028C2"/>
    <w:rsid w:val="00505AE5"/>
    <w:rsid w:val="00517D45"/>
    <w:rsid w:val="00530C7A"/>
    <w:rsid w:val="00531E04"/>
    <w:rsid w:val="0053642D"/>
    <w:rsid w:val="005412E9"/>
    <w:rsid w:val="00543EC4"/>
    <w:rsid w:val="00552F93"/>
    <w:rsid w:val="00562130"/>
    <w:rsid w:val="00563C5C"/>
    <w:rsid w:val="00565E8D"/>
    <w:rsid w:val="0058186D"/>
    <w:rsid w:val="0058319F"/>
    <w:rsid w:val="00593E67"/>
    <w:rsid w:val="00594020"/>
    <w:rsid w:val="005B0BF4"/>
    <w:rsid w:val="005B3532"/>
    <w:rsid w:val="005C5E1F"/>
    <w:rsid w:val="005C7E9F"/>
    <w:rsid w:val="005D24DE"/>
    <w:rsid w:val="005D3393"/>
    <w:rsid w:val="005D35D4"/>
    <w:rsid w:val="005D6B3F"/>
    <w:rsid w:val="005E21F2"/>
    <w:rsid w:val="00602FC1"/>
    <w:rsid w:val="00604FD2"/>
    <w:rsid w:val="006072BA"/>
    <w:rsid w:val="006077A8"/>
    <w:rsid w:val="006142EB"/>
    <w:rsid w:val="00615771"/>
    <w:rsid w:val="00616551"/>
    <w:rsid w:val="00627579"/>
    <w:rsid w:val="00635A14"/>
    <w:rsid w:val="00650A37"/>
    <w:rsid w:val="00665501"/>
    <w:rsid w:val="00665F05"/>
    <w:rsid w:val="00666F62"/>
    <w:rsid w:val="006742B0"/>
    <w:rsid w:val="00674629"/>
    <w:rsid w:val="00683348"/>
    <w:rsid w:val="0068400D"/>
    <w:rsid w:val="0068701C"/>
    <w:rsid w:val="00695126"/>
    <w:rsid w:val="006A1978"/>
    <w:rsid w:val="006A25B0"/>
    <w:rsid w:val="006A2C5F"/>
    <w:rsid w:val="006A3573"/>
    <w:rsid w:val="006A3601"/>
    <w:rsid w:val="006A3D08"/>
    <w:rsid w:val="006B10A9"/>
    <w:rsid w:val="006B1787"/>
    <w:rsid w:val="006B3A60"/>
    <w:rsid w:val="006B4280"/>
    <w:rsid w:val="006D184A"/>
    <w:rsid w:val="006D39D6"/>
    <w:rsid w:val="006D5E2D"/>
    <w:rsid w:val="006D6606"/>
    <w:rsid w:val="006E13C0"/>
    <w:rsid w:val="006E401D"/>
    <w:rsid w:val="006E59D2"/>
    <w:rsid w:val="006F2D0C"/>
    <w:rsid w:val="006F7AFE"/>
    <w:rsid w:val="006F7BFF"/>
    <w:rsid w:val="007047BF"/>
    <w:rsid w:val="00705C2A"/>
    <w:rsid w:val="00717C54"/>
    <w:rsid w:val="00727AB7"/>
    <w:rsid w:val="007314D6"/>
    <w:rsid w:val="00732643"/>
    <w:rsid w:val="007447E6"/>
    <w:rsid w:val="00746240"/>
    <w:rsid w:val="00746B1D"/>
    <w:rsid w:val="00747011"/>
    <w:rsid w:val="00751FFF"/>
    <w:rsid w:val="007623CC"/>
    <w:rsid w:val="007765AF"/>
    <w:rsid w:val="00776CBD"/>
    <w:rsid w:val="00791DD6"/>
    <w:rsid w:val="00796C4E"/>
    <w:rsid w:val="007A2CA9"/>
    <w:rsid w:val="007A493B"/>
    <w:rsid w:val="007A5DD5"/>
    <w:rsid w:val="007B1480"/>
    <w:rsid w:val="007B1ADA"/>
    <w:rsid w:val="007B7B34"/>
    <w:rsid w:val="007C1F62"/>
    <w:rsid w:val="007D4CF2"/>
    <w:rsid w:val="007D69DB"/>
    <w:rsid w:val="007E197C"/>
    <w:rsid w:val="007F3D92"/>
    <w:rsid w:val="007F7BFB"/>
    <w:rsid w:val="008066F1"/>
    <w:rsid w:val="00807989"/>
    <w:rsid w:val="00812F18"/>
    <w:rsid w:val="0081665D"/>
    <w:rsid w:val="0082649C"/>
    <w:rsid w:val="00832545"/>
    <w:rsid w:val="00841B49"/>
    <w:rsid w:val="008462DD"/>
    <w:rsid w:val="00850BE4"/>
    <w:rsid w:val="0085272D"/>
    <w:rsid w:val="00861691"/>
    <w:rsid w:val="00863C88"/>
    <w:rsid w:val="00864389"/>
    <w:rsid w:val="008731DD"/>
    <w:rsid w:val="00873CC6"/>
    <w:rsid w:val="008861BD"/>
    <w:rsid w:val="008B6725"/>
    <w:rsid w:val="008C4AB3"/>
    <w:rsid w:val="008D1528"/>
    <w:rsid w:val="008D5585"/>
    <w:rsid w:val="008D7945"/>
    <w:rsid w:val="008E1B1C"/>
    <w:rsid w:val="008F2477"/>
    <w:rsid w:val="008F4F55"/>
    <w:rsid w:val="00911AB6"/>
    <w:rsid w:val="00917C8E"/>
    <w:rsid w:val="0094487E"/>
    <w:rsid w:val="009467ED"/>
    <w:rsid w:val="009512AD"/>
    <w:rsid w:val="00954E24"/>
    <w:rsid w:val="00956CFA"/>
    <w:rsid w:val="00957925"/>
    <w:rsid w:val="00965283"/>
    <w:rsid w:val="00965A80"/>
    <w:rsid w:val="009666A3"/>
    <w:rsid w:val="0097312E"/>
    <w:rsid w:val="00974729"/>
    <w:rsid w:val="00976764"/>
    <w:rsid w:val="0097722E"/>
    <w:rsid w:val="00983CAB"/>
    <w:rsid w:val="009876ED"/>
    <w:rsid w:val="00993B62"/>
    <w:rsid w:val="009959EF"/>
    <w:rsid w:val="009A3EED"/>
    <w:rsid w:val="009A5971"/>
    <w:rsid w:val="009A6666"/>
    <w:rsid w:val="009B4E8F"/>
    <w:rsid w:val="009B5679"/>
    <w:rsid w:val="009B6C90"/>
    <w:rsid w:val="009B775E"/>
    <w:rsid w:val="009B7ECB"/>
    <w:rsid w:val="009C41F2"/>
    <w:rsid w:val="009C4E05"/>
    <w:rsid w:val="009C7477"/>
    <w:rsid w:val="009D661D"/>
    <w:rsid w:val="009E228C"/>
    <w:rsid w:val="009E2E4E"/>
    <w:rsid w:val="009E36C6"/>
    <w:rsid w:val="009E378E"/>
    <w:rsid w:val="009E3B3C"/>
    <w:rsid w:val="009E4DED"/>
    <w:rsid w:val="009E51D0"/>
    <w:rsid w:val="009F6132"/>
    <w:rsid w:val="009F7EEC"/>
    <w:rsid w:val="00A05050"/>
    <w:rsid w:val="00A0797F"/>
    <w:rsid w:val="00A11F02"/>
    <w:rsid w:val="00A14659"/>
    <w:rsid w:val="00A2301C"/>
    <w:rsid w:val="00A257EB"/>
    <w:rsid w:val="00A34C14"/>
    <w:rsid w:val="00A372BC"/>
    <w:rsid w:val="00A42525"/>
    <w:rsid w:val="00A46D1B"/>
    <w:rsid w:val="00A659EA"/>
    <w:rsid w:val="00A66E89"/>
    <w:rsid w:val="00A736D4"/>
    <w:rsid w:val="00A8235E"/>
    <w:rsid w:val="00A848AE"/>
    <w:rsid w:val="00A87ADC"/>
    <w:rsid w:val="00A91EAC"/>
    <w:rsid w:val="00A94716"/>
    <w:rsid w:val="00A9728A"/>
    <w:rsid w:val="00AA174D"/>
    <w:rsid w:val="00AA4D5B"/>
    <w:rsid w:val="00AA4FF2"/>
    <w:rsid w:val="00AA6121"/>
    <w:rsid w:val="00AA79E6"/>
    <w:rsid w:val="00AB10F1"/>
    <w:rsid w:val="00AC2D3A"/>
    <w:rsid w:val="00AC5080"/>
    <w:rsid w:val="00AC6158"/>
    <w:rsid w:val="00AD271D"/>
    <w:rsid w:val="00AD3930"/>
    <w:rsid w:val="00AD730E"/>
    <w:rsid w:val="00AE3881"/>
    <w:rsid w:val="00AE4F70"/>
    <w:rsid w:val="00AF3D1D"/>
    <w:rsid w:val="00B02644"/>
    <w:rsid w:val="00B02B65"/>
    <w:rsid w:val="00B076F8"/>
    <w:rsid w:val="00B13A98"/>
    <w:rsid w:val="00B17890"/>
    <w:rsid w:val="00B217AF"/>
    <w:rsid w:val="00B2269B"/>
    <w:rsid w:val="00B269BD"/>
    <w:rsid w:val="00B3285D"/>
    <w:rsid w:val="00B36784"/>
    <w:rsid w:val="00B37DDB"/>
    <w:rsid w:val="00B535CB"/>
    <w:rsid w:val="00B710CF"/>
    <w:rsid w:val="00B80634"/>
    <w:rsid w:val="00B864B5"/>
    <w:rsid w:val="00B867E2"/>
    <w:rsid w:val="00BA2584"/>
    <w:rsid w:val="00BB097D"/>
    <w:rsid w:val="00BB1AA1"/>
    <w:rsid w:val="00BD0B77"/>
    <w:rsid w:val="00BF13FA"/>
    <w:rsid w:val="00BF192D"/>
    <w:rsid w:val="00BF2702"/>
    <w:rsid w:val="00BF7C1E"/>
    <w:rsid w:val="00C003B6"/>
    <w:rsid w:val="00C027ED"/>
    <w:rsid w:val="00C1308F"/>
    <w:rsid w:val="00C20E3C"/>
    <w:rsid w:val="00C21367"/>
    <w:rsid w:val="00C22858"/>
    <w:rsid w:val="00C3089A"/>
    <w:rsid w:val="00C34DDD"/>
    <w:rsid w:val="00C42008"/>
    <w:rsid w:val="00C57EFF"/>
    <w:rsid w:val="00C7154B"/>
    <w:rsid w:val="00C76109"/>
    <w:rsid w:val="00C775C5"/>
    <w:rsid w:val="00C91AE7"/>
    <w:rsid w:val="00C9211A"/>
    <w:rsid w:val="00C94BE3"/>
    <w:rsid w:val="00C970A4"/>
    <w:rsid w:val="00CA3637"/>
    <w:rsid w:val="00CB58C9"/>
    <w:rsid w:val="00CB74C6"/>
    <w:rsid w:val="00CC3C08"/>
    <w:rsid w:val="00CD2664"/>
    <w:rsid w:val="00CD3D41"/>
    <w:rsid w:val="00CF2990"/>
    <w:rsid w:val="00CF555B"/>
    <w:rsid w:val="00CF7B53"/>
    <w:rsid w:val="00D14411"/>
    <w:rsid w:val="00D1559B"/>
    <w:rsid w:val="00D2167F"/>
    <w:rsid w:val="00D24108"/>
    <w:rsid w:val="00D30524"/>
    <w:rsid w:val="00D434E2"/>
    <w:rsid w:val="00D52339"/>
    <w:rsid w:val="00D53BD0"/>
    <w:rsid w:val="00D65FB5"/>
    <w:rsid w:val="00D72E09"/>
    <w:rsid w:val="00D810B5"/>
    <w:rsid w:val="00D813C2"/>
    <w:rsid w:val="00D815A7"/>
    <w:rsid w:val="00DA1A3B"/>
    <w:rsid w:val="00DA284C"/>
    <w:rsid w:val="00DA33C1"/>
    <w:rsid w:val="00DB1A02"/>
    <w:rsid w:val="00DB1C8B"/>
    <w:rsid w:val="00DB2EAD"/>
    <w:rsid w:val="00DC0829"/>
    <w:rsid w:val="00DC1A5E"/>
    <w:rsid w:val="00DC391E"/>
    <w:rsid w:val="00DC406B"/>
    <w:rsid w:val="00DC5972"/>
    <w:rsid w:val="00DD6247"/>
    <w:rsid w:val="00DD6DBA"/>
    <w:rsid w:val="00DD7C95"/>
    <w:rsid w:val="00DE2FA7"/>
    <w:rsid w:val="00E0505C"/>
    <w:rsid w:val="00E05673"/>
    <w:rsid w:val="00E12169"/>
    <w:rsid w:val="00E12512"/>
    <w:rsid w:val="00E12E6C"/>
    <w:rsid w:val="00E20B42"/>
    <w:rsid w:val="00E23D6C"/>
    <w:rsid w:val="00E37C81"/>
    <w:rsid w:val="00E41E2D"/>
    <w:rsid w:val="00E52BD2"/>
    <w:rsid w:val="00E540AD"/>
    <w:rsid w:val="00E55AB6"/>
    <w:rsid w:val="00E61EA7"/>
    <w:rsid w:val="00E75939"/>
    <w:rsid w:val="00E768EF"/>
    <w:rsid w:val="00E82D51"/>
    <w:rsid w:val="00E920E9"/>
    <w:rsid w:val="00EB1945"/>
    <w:rsid w:val="00EC2195"/>
    <w:rsid w:val="00EC320D"/>
    <w:rsid w:val="00EC3643"/>
    <w:rsid w:val="00EC3C2C"/>
    <w:rsid w:val="00EC4408"/>
    <w:rsid w:val="00EC57DA"/>
    <w:rsid w:val="00ED1088"/>
    <w:rsid w:val="00ED14FF"/>
    <w:rsid w:val="00ED20A3"/>
    <w:rsid w:val="00ED5802"/>
    <w:rsid w:val="00EF2C4C"/>
    <w:rsid w:val="00EF3931"/>
    <w:rsid w:val="00EF57F4"/>
    <w:rsid w:val="00EF6426"/>
    <w:rsid w:val="00F00401"/>
    <w:rsid w:val="00F021FD"/>
    <w:rsid w:val="00F033A2"/>
    <w:rsid w:val="00F03C54"/>
    <w:rsid w:val="00F04507"/>
    <w:rsid w:val="00F10C2D"/>
    <w:rsid w:val="00F141DB"/>
    <w:rsid w:val="00F143AA"/>
    <w:rsid w:val="00F14EC9"/>
    <w:rsid w:val="00F1767C"/>
    <w:rsid w:val="00F212B7"/>
    <w:rsid w:val="00F40D8E"/>
    <w:rsid w:val="00F425E7"/>
    <w:rsid w:val="00F519BF"/>
    <w:rsid w:val="00F55701"/>
    <w:rsid w:val="00F70697"/>
    <w:rsid w:val="00F72CF0"/>
    <w:rsid w:val="00F733C0"/>
    <w:rsid w:val="00F74FC4"/>
    <w:rsid w:val="00F80F78"/>
    <w:rsid w:val="00F86348"/>
    <w:rsid w:val="00F9163A"/>
    <w:rsid w:val="00F94CD8"/>
    <w:rsid w:val="00FA1614"/>
    <w:rsid w:val="00FA4C85"/>
    <w:rsid w:val="00FC2167"/>
    <w:rsid w:val="00FC2CE5"/>
    <w:rsid w:val="00FC45B9"/>
    <w:rsid w:val="00FC7D4D"/>
    <w:rsid w:val="00FE01E8"/>
    <w:rsid w:val="00FE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BE9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1D"/>
    <w:rPr>
      <w:szCs w:val="24"/>
    </w:rPr>
  </w:style>
  <w:style w:type="paragraph" w:styleId="Heading1">
    <w:name w:val="heading 1"/>
    <w:basedOn w:val="Subtitle"/>
    <w:next w:val="Normal"/>
    <w:link w:val="Heading1Char"/>
    <w:uiPriority w:val="9"/>
    <w:qFormat/>
    <w:rsid w:val="006A3601"/>
    <w:pPr>
      <w:spacing w:after="200"/>
      <w:outlineLvl w:val="0"/>
    </w:pPr>
    <w:rPr>
      <w:sz w:val="28"/>
    </w:rPr>
  </w:style>
  <w:style w:type="paragraph" w:styleId="Heading2">
    <w:name w:val="heading 2"/>
    <w:basedOn w:val="Normal"/>
    <w:next w:val="Normal"/>
    <w:link w:val="Heading2Char"/>
    <w:uiPriority w:val="9"/>
    <w:unhideWhenUsed/>
    <w:qFormat/>
    <w:rsid w:val="00974729"/>
    <w:pPr>
      <w:spacing w:after="80"/>
      <w:ind w:left="720" w:hanging="360"/>
      <w:outlineLvl w:val="1"/>
    </w:pPr>
    <w:rPr>
      <w:rFonts w:eastAsiaTheme="majorEastAsia" w:cstheme="majorBidi"/>
      <w:bCs/>
      <w:sz w:val="16"/>
      <w:szCs w:val="26"/>
    </w:rPr>
  </w:style>
  <w:style w:type="paragraph" w:styleId="Heading3">
    <w:name w:val="heading 3"/>
    <w:basedOn w:val="Normal"/>
    <w:next w:val="Normal"/>
    <w:link w:val="Heading3Char"/>
    <w:uiPriority w:val="9"/>
    <w:unhideWhenUsed/>
    <w:qFormat/>
    <w:rsid w:val="00F80F78"/>
    <w:pPr>
      <w:spacing w:after="80"/>
      <w:ind w:left="1152" w:hanging="432"/>
      <w:outlineLvl w:val="2"/>
    </w:pPr>
    <w:rPr>
      <w:rFonts w:eastAsiaTheme="majorEastAsia" w:cstheme="majorBidi"/>
      <w:bCs/>
      <w:sz w:val="16"/>
    </w:rPr>
  </w:style>
  <w:style w:type="paragraph" w:styleId="Heading4">
    <w:name w:val="heading 4"/>
    <w:basedOn w:val="Normal"/>
    <w:next w:val="Normal"/>
    <w:link w:val="Heading4Char"/>
    <w:uiPriority w:val="9"/>
    <w:unhideWhenUsed/>
    <w:qFormat/>
    <w:rsid w:val="00F519BF"/>
    <w:pPr>
      <w:spacing w:after="80"/>
      <w:ind w:left="1656" w:hanging="576"/>
      <w:outlineLvl w:val="3"/>
    </w:pPr>
    <w:rPr>
      <w:rFonts w:eastAsiaTheme="majorEastAsia" w:cstheme="majorBidi"/>
      <w:bCs/>
      <w:iCs/>
      <w:sz w:val="16"/>
    </w:rPr>
  </w:style>
  <w:style w:type="paragraph" w:styleId="Heading5">
    <w:name w:val="heading 5"/>
    <w:basedOn w:val="Normal"/>
    <w:next w:val="Normal"/>
    <w:link w:val="Heading5Char"/>
    <w:uiPriority w:val="9"/>
    <w:semiHidden/>
    <w:unhideWhenUsed/>
    <w:qFormat/>
    <w:rsid w:val="00F033A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5501"/>
    <w:pPr>
      <w:tabs>
        <w:tab w:val="center" w:pos="4320"/>
        <w:tab w:val="right" w:pos="8640"/>
      </w:tabs>
    </w:pPr>
  </w:style>
  <w:style w:type="paragraph" w:styleId="Footer">
    <w:name w:val="footer"/>
    <w:basedOn w:val="Normal"/>
    <w:rsid w:val="000B6D1D"/>
    <w:pPr>
      <w:tabs>
        <w:tab w:val="center" w:pos="4320"/>
        <w:tab w:val="right" w:pos="8640"/>
      </w:tabs>
    </w:pPr>
  </w:style>
  <w:style w:type="character" w:styleId="PageNumber">
    <w:name w:val="page number"/>
    <w:basedOn w:val="DefaultParagraphFont"/>
    <w:rsid w:val="00665501"/>
  </w:style>
  <w:style w:type="paragraph" w:customStyle="1" w:styleId="Default">
    <w:name w:val="Default"/>
    <w:rsid w:val="006142EB"/>
    <w:pPr>
      <w:widowControl w:val="0"/>
      <w:autoSpaceDE w:val="0"/>
      <w:autoSpaceDN w:val="0"/>
      <w:adjustRightInd w:val="0"/>
    </w:pPr>
    <w:rPr>
      <w:rFonts w:cs="Century Schoolbook"/>
      <w:color w:val="000000"/>
      <w:szCs w:val="24"/>
    </w:rPr>
  </w:style>
  <w:style w:type="paragraph" w:styleId="Title">
    <w:name w:val="Title"/>
    <w:basedOn w:val="Normal"/>
    <w:link w:val="TitleChar"/>
    <w:qFormat/>
    <w:rsid w:val="006A3601"/>
    <w:pPr>
      <w:jc w:val="center"/>
    </w:pPr>
    <w:rPr>
      <w:b/>
      <w:sz w:val="24"/>
      <w:szCs w:val="20"/>
    </w:rPr>
  </w:style>
  <w:style w:type="character" w:customStyle="1" w:styleId="TitleChar">
    <w:name w:val="Title Char"/>
    <w:basedOn w:val="DefaultParagraphFont"/>
    <w:link w:val="Title"/>
    <w:rsid w:val="006A3601"/>
    <w:rPr>
      <w:b/>
      <w:sz w:val="24"/>
    </w:rPr>
  </w:style>
  <w:style w:type="character" w:customStyle="1" w:styleId="Heading1Char">
    <w:name w:val="Heading 1 Char"/>
    <w:basedOn w:val="DefaultParagraphFont"/>
    <w:link w:val="Heading1"/>
    <w:uiPriority w:val="9"/>
    <w:rsid w:val="006A3601"/>
    <w:rPr>
      <w:b/>
      <w:sz w:val="28"/>
    </w:rPr>
  </w:style>
  <w:style w:type="paragraph" w:styleId="ListParagraph">
    <w:name w:val="List Paragraph"/>
    <w:basedOn w:val="Normal"/>
    <w:uiPriority w:val="34"/>
    <w:qFormat/>
    <w:rsid w:val="006F7AFE"/>
    <w:pPr>
      <w:ind w:left="720"/>
      <w:contextualSpacing/>
    </w:pPr>
  </w:style>
  <w:style w:type="paragraph" w:styleId="Subtitle">
    <w:name w:val="Subtitle"/>
    <w:basedOn w:val="Normal"/>
    <w:next w:val="Normal"/>
    <w:link w:val="SubtitleChar"/>
    <w:uiPriority w:val="11"/>
    <w:qFormat/>
    <w:rsid w:val="006A3601"/>
    <w:pPr>
      <w:spacing w:after="120"/>
      <w:jc w:val="center"/>
    </w:pPr>
    <w:rPr>
      <w:b/>
      <w:sz w:val="24"/>
      <w:szCs w:val="20"/>
    </w:rPr>
  </w:style>
  <w:style w:type="character" w:customStyle="1" w:styleId="SubtitleChar">
    <w:name w:val="Subtitle Char"/>
    <w:basedOn w:val="DefaultParagraphFont"/>
    <w:link w:val="Subtitle"/>
    <w:uiPriority w:val="11"/>
    <w:rsid w:val="006A3601"/>
    <w:rPr>
      <w:b/>
      <w:sz w:val="24"/>
    </w:rPr>
  </w:style>
  <w:style w:type="character" w:customStyle="1" w:styleId="Heading3Char">
    <w:name w:val="Heading 3 Char"/>
    <w:basedOn w:val="DefaultParagraphFont"/>
    <w:link w:val="Heading3"/>
    <w:uiPriority w:val="9"/>
    <w:rsid w:val="00F80F78"/>
    <w:rPr>
      <w:rFonts w:eastAsiaTheme="majorEastAsia" w:cstheme="majorBidi"/>
      <w:bCs/>
      <w:sz w:val="16"/>
      <w:szCs w:val="24"/>
    </w:rPr>
  </w:style>
  <w:style w:type="character" w:customStyle="1" w:styleId="Heading2Char">
    <w:name w:val="Heading 2 Char"/>
    <w:basedOn w:val="DefaultParagraphFont"/>
    <w:link w:val="Heading2"/>
    <w:uiPriority w:val="9"/>
    <w:rsid w:val="00974729"/>
    <w:rPr>
      <w:rFonts w:eastAsiaTheme="majorEastAsia" w:cstheme="majorBidi"/>
      <w:bCs/>
      <w:sz w:val="16"/>
      <w:szCs w:val="26"/>
    </w:rPr>
  </w:style>
  <w:style w:type="character" w:customStyle="1" w:styleId="Heading4Char">
    <w:name w:val="Heading 4 Char"/>
    <w:basedOn w:val="DefaultParagraphFont"/>
    <w:link w:val="Heading4"/>
    <w:uiPriority w:val="9"/>
    <w:rsid w:val="00F519BF"/>
    <w:rPr>
      <w:rFonts w:eastAsiaTheme="majorEastAsia" w:cstheme="majorBidi"/>
      <w:bCs/>
      <w:iCs/>
      <w:sz w:val="16"/>
      <w:szCs w:val="24"/>
    </w:rPr>
  </w:style>
  <w:style w:type="paragraph" w:customStyle="1" w:styleId="Heading3last">
    <w:name w:val="Heading 3 last"/>
    <w:basedOn w:val="Heading3"/>
    <w:rsid w:val="00ED14FF"/>
    <w:pPr>
      <w:spacing w:after="160"/>
    </w:pPr>
    <w:rPr>
      <w:rFonts w:eastAsia="Times New Roman" w:cs="Times New Roman"/>
      <w:bCs w:val="0"/>
      <w:szCs w:val="20"/>
    </w:rPr>
  </w:style>
  <w:style w:type="character" w:styleId="CommentReference">
    <w:name w:val="annotation reference"/>
    <w:basedOn w:val="DefaultParagraphFont"/>
    <w:unhideWhenUsed/>
    <w:rsid w:val="00E12512"/>
    <w:rPr>
      <w:sz w:val="16"/>
      <w:szCs w:val="16"/>
    </w:rPr>
  </w:style>
  <w:style w:type="paragraph" w:styleId="CommentText">
    <w:name w:val="annotation text"/>
    <w:basedOn w:val="Normal"/>
    <w:link w:val="CommentTextChar"/>
    <w:unhideWhenUsed/>
    <w:rsid w:val="00E12512"/>
    <w:rPr>
      <w:szCs w:val="20"/>
    </w:rPr>
  </w:style>
  <w:style w:type="character" w:customStyle="1" w:styleId="CommentTextChar">
    <w:name w:val="Comment Text Char"/>
    <w:basedOn w:val="DefaultParagraphFont"/>
    <w:link w:val="CommentText"/>
    <w:rsid w:val="00E12512"/>
  </w:style>
  <w:style w:type="paragraph" w:styleId="CommentSubject">
    <w:name w:val="annotation subject"/>
    <w:basedOn w:val="CommentText"/>
    <w:next w:val="CommentText"/>
    <w:link w:val="CommentSubjectChar"/>
    <w:uiPriority w:val="99"/>
    <w:semiHidden/>
    <w:unhideWhenUsed/>
    <w:rsid w:val="00E12512"/>
    <w:rPr>
      <w:b/>
      <w:bCs/>
    </w:rPr>
  </w:style>
  <w:style w:type="character" w:customStyle="1" w:styleId="CommentSubjectChar">
    <w:name w:val="Comment Subject Char"/>
    <w:basedOn w:val="CommentTextChar"/>
    <w:link w:val="CommentSubject"/>
    <w:uiPriority w:val="99"/>
    <w:semiHidden/>
    <w:rsid w:val="00E12512"/>
    <w:rPr>
      <w:b/>
      <w:bCs/>
    </w:rPr>
  </w:style>
  <w:style w:type="paragraph" w:styleId="BalloonText">
    <w:name w:val="Balloon Text"/>
    <w:basedOn w:val="Normal"/>
    <w:link w:val="BalloonTextChar"/>
    <w:uiPriority w:val="99"/>
    <w:semiHidden/>
    <w:unhideWhenUsed/>
    <w:rsid w:val="00E12512"/>
    <w:rPr>
      <w:rFonts w:ascii="Tahoma" w:hAnsi="Tahoma" w:cs="Tahoma"/>
      <w:sz w:val="16"/>
      <w:szCs w:val="16"/>
    </w:rPr>
  </w:style>
  <w:style w:type="character" w:customStyle="1" w:styleId="BalloonTextChar">
    <w:name w:val="Balloon Text Char"/>
    <w:basedOn w:val="DefaultParagraphFont"/>
    <w:link w:val="BalloonText"/>
    <w:uiPriority w:val="99"/>
    <w:semiHidden/>
    <w:rsid w:val="00E12512"/>
    <w:rPr>
      <w:rFonts w:ascii="Tahoma" w:hAnsi="Tahoma" w:cs="Tahoma"/>
      <w:sz w:val="16"/>
      <w:szCs w:val="16"/>
    </w:rPr>
  </w:style>
  <w:style w:type="table" w:styleId="TableGrid">
    <w:name w:val="Table Grid"/>
    <w:basedOn w:val="TableNormal"/>
    <w:uiPriority w:val="59"/>
    <w:rsid w:val="008B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1">
    <w:name w:val="Numbers1"/>
    <w:basedOn w:val="Normal"/>
    <w:qFormat/>
    <w:rsid w:val="00DA1A3B"/>
    <w:pPr>
      <w:spacing w:before="60" w:after="60"/>
      <w:ind w:left="432" w:hanging="432"/>
    </w:pPr>
  </w:style>
  <w:style w:type="paragraph" w:customStyle="1" w:styleId="Numbers2">
    <w:name w:val="Numbers2"/>
    <w:basedOn w:val="Numbers1"/>
    <w:qFormat/>
    <w:rsid w:val="00084B69"/>
    <w:pPr>
      <w:ind w:left="864"/>
    </w:pPr>
  </w:style>
  <w:style w:type="paragraph" w:customStyle="1" w:styleId="Numbers3">
    <w:name w:val="Numbers3"/>
    <w:basedOn w:val="Numbers2"/>
    <w:qFormat/>
    <w:rsid w:val="00167493"/>
    <w:pPr>
      <w:ind w:left="1440" w:hanging="576"/>
    </w:pPr>
  </w:style>
  <w:style w:type="paragraph" w:customStyle="1" w:styleId="A1">
    <w:name w:val="A1"/>
    <w:aliases w:val="A2,etc"/>
    <w:qFormat/>
    <w:rsid w:val="00DD6247"/>
    <w:pPr>
      <w:spacing w:after="60"/>
      <w:ind w:left="432" w:hanging="432"/>
    </w:pPr>
  </w:style>
  <w:style w:type="character" w:styleId="PlaceholderText">
    <w:name w:val="Placeholder Text"/>
    <w:basedOn w:val="DefaultParagraphFont"/>
    <w:uiPriority w:val="99"/>
    <w:semiHidden/>
    <w:rsid w:val="009E36C6"/>
    <w:rPr>
      <w:color w:val="808080"/>
    </w:rPr>
  </w:style>
  <w:style w:type="paragraph" w:customStyle="1" w:styleId="ab">
    <w:name w:val="(a)(b)"/>
    <w:aliases w:val="etc."/>
    <w:qFormat/>
    <w:rsid w:val="009E36C6"/>
    <w:pPr>
      <w:spacing w:after="120"/>
      <w:ind w:left="864" w:hanging="432"/>
    </w:pPr>
  </w:style>
  <w:style w:type="paragraph" w:customStyle="1" w:styleId="Numbers4">
    <w:name w:val="Numbers4"/>
    <w:basedOn w:val="Numbers3"/>
    <w:qFormat/>
    <w:rsid w:val="00705C2A"/>
    <w:pPr>
      <w:ind w:left="2160" w:hanging="720"/>
    </w:pPr>
  </w:style>
  <w:style w:type="paragraph" w:customStyle="1" w:styleId="Numbersleft">
    <w:name w:val="Numbers_left"/>
    <w:basedOn w:val="Normal"/>
    <w:qFormat/>
    <w:rsid w:val="00796C4E"/>
    <w:pPr>
      <w:spacing w:after="120"/>
      <w:ind w:left="720" w:hanging="720"/>
    </w:pPr>
    <w:rPr>
      <w:szCs w:val="20"/>
    </w:rPr>
  </w:style>
  <w:style w:type="paragraph" w:customStyle="1" w:styleId="NumbersLetters05">
    <w:name w:val="Numbers_Letters_0.5"/>
    <w:basedOn w:val="Normal"/>
    <w:qFormat/>
    <w:rsid w:val="009E51D0"/>
    <w:pPr>
      <w:spacing w:after="120"/>
      <w:ind w:left="1440" w:hanging="720"/>
    </w:pPr>
    <w:rPr>
      <w:szCs w:val="20"/>
    </w:rPr>
  </w:style>
  <w:style w:type="paragraph" w:customStyle="1" w:styleId="Heading1text">
    <w:name w:val="Heading 1 text"/>
    <w:basedOn w:val="Normal"/>
    <w:qFormat/>
    <w:rsid w:val="00CC3C08"/>
    <w:pPr>
      <w:spacing w:after="60"/>
      <w:ind w:left="720"/>
    </w:pPr>
    <w:rPr>
      <w:szCs w:val="20"/>
    </w:rPr>
  </w:style>
  <w:style w:type="paragraph" w:customStyle="1" w:styleId="Heading3text">
    <w:name w:val="Heading 3 text"/>
    <w:basedOn w:val="Normal"/>
    <w:qFormat/>
    <w:rsid w:val="00C970A4"/>
    <w:pPr>
      <w:spacing w:after="60"/>
      <w:ind w:left="2160"/>
    </w:pPr>
    <w:rPr>
      <w:szCs w:val="20"/>
    </w:rPr>
  </w:style>
  <w:style w:type="paragraph" w:customStyle="1" w:styleId="Heading4text">
    <w:name w:val="Heading 4 text"/>
    <w:basedOn w:val="Normal"/>
    <w:qFormat/>
    <w:rsid w:val="00E41E2D"/>
    <w:pPr>
      <w:spacing w:after="60"/>
      <w:ind w:left="2880"/>
    </w:pPr>
    <w:rPr>
      <w:szCs w:val="20"/>
    </w:rPr>
  </w:style>
  <w:style w:type="character" w:customStyle="1" w:styleId="Heading5Char">
    <w:name w:val="Heading 5 Char"/>
    <w:basedOn w:val="DefaultParagraphFont"/>
    <w:link w:val="Heading5"/>
    <w:uiPriority w:val="9"/>
    <w:semiHidden/>
    <w:rsid w:val="00F033A2"/>
    <w:rPr>
      <w:rFonts w:asciiTheme="majorHAnsi" w:eastAsiaTheme="majorEastAsia" w:hAnsiTheme="majorHAnsi" w:cstheme="majorBidi"/>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1D"/>
    <w:rPr>
      <w:szCs w:val="24"/>
    </w:rPr>
  </w:style>
  <w:style w:type="paragraph" w:styleId="Heading1">
    <w:name w:val="heading 1"/>
    <w:basedOn w:val="Subtitle"/>
    <w:next w:val="Normal"/>
    <w:link w:val="Heading1Char"/>
    <w:uiPriority w:val="9"/>
    <w:qFormat/>
    <w:rsid w:val="006A3601"/>
    <w:pPr>
      <w:spacing w:after="200"/>
      <w:outlineLvl w:val="0"/>
    </w:pPr>
    <w:rPr>
      <w:sz w:val="28"/>
    </w:rPr>
  </w:style>
  <w:style w:type="paragraph" w:styleId="Heading2">
    <w:name w:val="heading 2"/>
    <w:basedOn w:val="Normal"/>
    <w:next w:val="Normal"/>
    <w:link w:val="Heading2Char"/>
    <w:uiPriority w:val="9"/>
    <w:unhideWhenUsed/>
    <w:qFormat/>
    <w:rsid w:val="00974729"/>
    <w:pPr>
      <w:spacing w:after="80"/>
      <w:ind w:left="720" w:hanging="360"/>
      <w:outlineLvl w:val="1"/>
    </w:pPr>
    <w:rPr>
      <w:rFonts w:eastAsiaTheme="majorEastAsia" w:cstheme="majorBidi"/>
      <w:bCs/>
      <w:sz w:val="16"/>
      <w:szCs w:val="26"/>
    </w:rPr>
  </w:style>
  <w:style w:type="paragraph" w:styleId="Heading3">
    <w:name w:val="heading 3"/>
    <w:basedOn w:val="Normal"/>
    <w:next w:val="Normal"/>
    <w:link w:val="Heading3Char"/>
    <w:uiPriority w:val="9"/>
    <w:unhideWhenUsed/>
    <w:qFormat/>
    <w:rsid w:val="00F80F78"/>
    <w:pPr>
      <w:spacing w:after="80"/>
      <w:ind w:left="1152" w:hanging="432"/>
      <w:outlineLvl w:val="2"/>
    </w:pPr>
    <w:rPr>
      <w:rFonts w:eastAsiaTheme="majorEastAsia" w:cstheme="majorBidi"/>
      <w:bCs/>
      <w:sz w:val="16"/>
    </w:rPr>
  </w:style>
  <w:style w:type="paragraph" w:styleId="Heading4">
    <w:name w:val="heading 4"/>
    <w:basedOn w:val="Normal"/>
    <w:next w:val="Normal"/>
    <w:link w:val="Heading4Char"/>
    <w:uiPriority w:val="9"/>
    <w:unhideWhenUsed/>
    <w:qFormat/>
    <w:rsid w:val="00F519BF"/>
    <w:pPr>
      <w:spacing w:after="80"/>
      <w:ind w:left="1656" w:hanging="576"/>
      <w:outlineLvl w:val="3"/>
    </w:pPr>
    <w:rPr>
      <w:rFonts w:eastAsiaTheme="majorEastAsia" w:cstheme="majorBidi"/>
      <w:bCs/>
      <w:iCs/>
      <w:sz w:val="16"/>
    </w:rPr>
  </w:style>
  <w:style w:type="paragraph" w:styleId="Heading5">
    <w:name w:val="heading 5"/>
    <w:basedOn w:val="Normal"/>
    <w:next w:val="Normal"/>
    <w:link w:val="Heading5Char"/>
    <w:uiPriority w:val="9"/>
    <w:semiHidden/>
    <w:unhideWhenUsed/>
    <w:qFormat/>
    <w:rsid w:val="00F033A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5501"/>
    <w:pPr>
      <w:tabs>
        <w:tab w:val="center" w:pos="4320"/>
        <w:tab w:val="right" w:pos="8640"/>
      </w:tabs>
    </w:pPr>
  </w:style>
  <w:style w:type="paragraph" w:styleId="Footer">
    <w:name w:val="footer"/>
    <w:basedOn w:val="Normal"/>
    <w:rsid w:val="000B6D1D"/>
    <w:pPr>
      <w:tabs>
        <w:tab w:val="center" w:pos="4320"/>
        <w:tab w:val="right" w:pos="8640"/>
      </w:tabs>
    </w:pPr>
  </w:style>
  <w:style w:type="character" w:styleId="PageNumber">
    <w:name w:val="page number"/>
    <w:basedOn w:val="DefaultParagraphFont"/>
    <w:rsid w:val="00665501"/>
  </w:style>
  <w:style w:type="paragraph" w:customStyle="1" w:styleId="Default">
    <w:name w:val="Default"/>
    <w:rsid w:val="006142EB"/>
    <w:pPr>
      <w:widowControl w:val="0"/>
      <w:autoSpaceDE w:val="0"/>
      <w:autoSpaceDN w:val="0"/>
      <w:adjustRightInd w:val="0"/>
    </w:pPr>
    <w:rPr>
      <w:rFonts w:cs="Century Schoolbook"/>
      <w:color w:val="000000"/>
      <w:szCs w:val="24"/>
    </w:rPr>
  </w:style>
  <w:style w:type="paragraph" w:styleId="Title">
    <w:name w:val="Title"/>
    <w:basedOn w:val="Normal"/>
    <w:link w:val="TitleChar"/>
    <w:qFormat/>
    <w:rsid w:val="006A3601"/>
    <w:pPr>
      <w:jc w:val="center"/>
    </w:pPr>
    <w:rPr>
      <w:b/>
      <w:sz w:val="24"/>
      <w:szCs w:val="20"/>
    </w:rPr>
  </w:style>
  <w:style w:type="character" w:customStyle="1" w:styleId="TitleChar">
    <w:name w:val="Title Char"/>
    <w:basedOn w:val="DefaultParagraphFont"/>
    <w:link w:val="Title"/>
    <w:rsid w:val="006A3601"/>
    <w:rPr>
      <w:b/>
      <w:sz w:val="24"/>
    </w:rPr>
  </w:style>
  <w:style w:type="character" w:customStyle="1" w:styleId="Heading1Char">
    <w:name w:val="Heading 1 Char"/>
    <w:basedOn w:val="DefaultParagraphFont"/>
    <w:link w:val="Heading1"/>
    <w:uiPriority w:val="9"/>
    <w:rsid w:val="006A3601"/>
    <w:rPr>
      <w:b/>
      <w:sz w:val="28"/>
    </w:rPr>
  </w:style>
  <w:style w:type="paragraph" w:styleId="ListParagraph">
    <w:name w:val="List Paragraph"/>
    <w:basedOn w:val="Normal"/>
    <w:uiPriority w:val="34"/>
    <w:qFormat/>
    <w:rsid w:val="006F7AFE"/>
    <w:pPr>
      <w:ind w:left="720"/>
      <w:contextualSpacing/>
    </w:pPr>
  </w:style>
  <w:style w:type="paragraph" w:styleId="Subtitle">
    <w:name w:val="Subtitle"/>
    <w:basedOn w:val="Normal"/>
    <w:next w:val="Normal"/>
    <w:link w:val="SubtitleChar"/>
    <w:uiPriority w:val="11"/>
    <w:qFormat/>
    <w:rsid w:val="006A3601"/>
    <w:pPr>
      <w:spacing w:after="120"/>
      <w:jc w:val="center"/>
    </w:pPr>
    <w:rPr>
      <w:b/>
      <w:sz w:val="24"/>
      <w:szCs w:val="20"/>
    </w:rPr>
  </w:style>
  <w:style w:type="character" w:customStyle="1" w:styleId="SubtitleChar">
    <w:name w:val="Subtitle Char"/>
    <w:basedOn w:val="DefaultParagraphFont"/>
    <w:link w:val="Subtitle"/>
    <w:uiPriority w:val="11"/>
    <w:rsid w:val="006A3601"/>
    <w:rPr>
      <w:b/>
      <w:sz w:val="24"/>
    </w:rPr>
  </w:style>
  <w:style w:type="character" w:customStyle="1" w:styleId="Heading3Char">
    <w:name w:val="Heading 3 Char"/>
    <w:basedOn w:val="DefaultParagraphFont"/>
    <w:link w:val="Heading3"/>
    <w:uiPriority w:val="9"/>
    <w:rsid w:val="00F80F78"/>
    <w:rPr>
      <w:rFonts w:eastAsiaTheme="majorEastAsia" w:cstheme="majorBidi"/>
      <w:bCs/>
      <w:sz w:val="16"/>
      <w:szCs w:val="24"/>
    </w:rPr>
  </w:style>
  <w:style w:type="character" w:customStyle="1" w:styleId="Heading2Char">
    <w:name w:val="Heading 2 Char"/>
    <w:basedOn w:val="DefaultParagraphFont"/>
    <w:link w:val="Heading2"/>
    <w:uiPriority w:val="9"/>
    <w:rsid w:val="00974729"/>
    <w:rPr>
      <w:rFonts w:eastAsiaTheme="majorEastAsia" w:cstheme="majorBidi"/>
      <w:bCs/>
      <w:sz w:val="16"/>
      <w:szCs w:val="26"/>
    </w:rPr>
  </w:style>
  <w:style w:type="character" w:customStyle="1" w:styleId="Heading4Char">
    <w:name w:val="Heading 4 Char"/>
    <w:basedOn w:val="DefaultParagraphFont"/>
    <w:link w:val="Heading4"/>
    <w:uiPriority w:val="9"/>
    <w:rsid w:val="00F519BF"/>
    <w:rPr>
      <w:rFonts w:eastAsiaTheme="majorEastAsia" w:cstheme="majorBidi"/>
      <w:bCs/>
      <w:iCs/>
      <w:sz w:val="16"/>
      <w:szCs w:val="24"/>
    </w:rPr>
  </w:style>
  <w:style w:type="paragraph" w:customStyle="1" w:styleId="Heading3last">
    <w:name w:val="Heading 3 last"/>
    <w:basedOn w:val="Heading3"/>
    <w:rsid w:val="00ED14FF"/>
    <w:pPr>
      <w:spacing w:after="160"/>
    </w:pPr>
    <w:rPr>
      <w:rFonts w:eastAsia="Times New Roman" w:cs="Times New Roman"/>
      <w:bCs w:val="0"/>
      <w:szCs w:val="20"/>
    </w:rPr>
  </w:style>
  <w:style w:type="character" w:styleId="CommentReference">
    <w:name w:val="annotation reference"/>
    <w:basedOn w:val="DefaultParagraphFont"/>
    <w:unhideWhenUsed/>
    <w:rsid w:val="00E12512"/>
    <w:rPr>
      <w:sz w:val="16"/>
      <w:szCs w:val="16"/>
    </w:rPr>
  </w:style>
  <w:style w:type="paragraph" w:styleId="CommentText">
    <w:name w:val="annotation text"/>
    <w:basedOn w:val="Normal"/>
    <w:link w:val="CommentTextChar"/>
    <w:unhideWhenUsed/>
    <w:rsid w:val="00E12512"/>
    <w:rPr>
      <w:szCs w:val="20"/>
    </w:rPr>
  </w:style>
  <w:style w:type="character" w:customStyle="1" w:styleId="CommentTextChar">
    <w:name w:val="Comment Text Char"/>
    <w:basedOn w:val="DefaultParagraphFont"/>
    <w:link w:val="CommentText"/>
    <w:rsid w:val="00E12512"/>
  </w:style>
  <w:style w:type="paragraph" w:styleId="CommentSubject">
    <w:name w:val="annotation subject"/>
    <w:basedOn w:val="CommentText"/>
    <w:next w:val="CommentText"/>
    <w:link w:val="CommentSubjectChar"/>
    <w:uiPriority w:val="99"/>
    <w:semiHidden/>
    <w:unhideWhenUsed/>
    <w:rsid w:val="00E12512"/>
    <w:rPr>
      <w:b/>
      <w:bCs/>
    </w:rPr>
  </w:style>
  <w:style w:type="character" w:customStyle="1" w:styleId="CommentSubjectChar">
    <w:name w:val="Comment Subject Char"/>
    <w:basedOn w:val="CommentTextChar"/>
    <w:link w:val="CommentSubject"/>
    <w:uiPriority w:val="99"/>
    <w:semiHidden/>
    <w:rsid w:val="00E12512"/>
    <w:rPr>
      <w:b/>
      <w:bCs/>
    </w:rPr>
  </w:style>
  <w:style w:type="paragraph" w:styleId="BalloonText">
    <w:name w:val="Balloon Text"/>
    <w:basedOn w:val="Normal"/>
    <w:link w:val="BalloonTextChar"/>
    <w:uiPriority w:val="99"/>
    <w:semiHidden/>
    <w:unhideWhenUsed/>
    <w:rsid w:val="00E12512"/>
    <w:rPr>
      <w:rFonts w:ascii="Tahoma" w:hAnsi="Tahoma" w:cs="Tahoma"/>
      <w:sz w:val="16"/>
      <w:szCs w:val="16"/>
    </w:rPr>
  </w:style>
  <w:style w:type="character" w:customStyle="1" w:styleId="BalloonTextChar">
    <w:name w:val="Balloon Text Char"/>
    <w:basedOn w:val="DefaultParagraphFont"/>
    <w:link w:val="BalloonText"/>
    <w:uiPriority w:val="99"/>
    <w:semiHidden/>
    <w:rsid w:val="00E12512"/>
    <w:rPr>
      <w:rFonts w:ascii="Tahoma" w:hAnsi="Tahoma" w:cs="Tahoma"/>
      <w:sz w:val="16"/>
      <w:szCs w:val="16"/>
    </w:rPr>
  </w:style>
  <w:style w:type="table" w:styleId="TableGrid">
    <w:name w:val="Table Grid"/>
    <w:basedOn w:val="TableNormal"/>
    <w:uiPriority w:val="59"/>
    <w:rsid w:val="008B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1">
    <w:name w:val="Numbers1"/>
    <w:basedOn w:val="Normal"/>
    <w:qFormat/>
    <w:rsid w:val="00DA1A3B"/>
    <w:pPr>
      <w:spacing w:before="60" w:after="60"/>
      <w:ind w:left="432" w:hanging="432"/>
    </w:pPr>
  </w:style>
  <w:style w:type="paragraph" w:customStyle="1" w:styleId="Numbers2">
    <w:name w:val="Numbers2"/>
    <w:basedOn w:val="Numbers1"/>
    <w:qFormat/>
    <w:rsid w:val="00084B69"/>
    <w:pPr>
      <w:ind w:left="864"/>
    </w:pPr>
  </w:style>
  <w:style w:type="paragraph" w:customStyle="1" w:styleId="Numbers3">
    <w:name w:val="Numbers3"/>
    <w:basedOn w:val="Numbers2"/>
    <w:qFormat/>
    <w:rsid w:val="00167493"/>
    <w:pPr>
      <w:ind w:left="1440" w:hanging="576"/>
    </w:pPr>
  </w:style>
  <w:style w:type="paragraph" w:customStyle="1" w:styleId="A1">
    <w:name w:val="A1"/>
    <w:aliases w:val="A2,etc"/>
    <w:qFormat/>
    <w:rsid w:val="00DD6247"/>
    <w:pPr>
      <w:spacing w:after="60"/>
      <w:ind w:left="432" w:hanging="432"/>
    </w:pPr>
  </w:style>
  <w:style w:type="character" w:styleId="PlaceholderText">
    <w:name w:val="Placeholder Text"/>
    <w:basedOn w:val="DefaultParagraphFont"/>
    <w:uiPriority w:val="99"/>
    <w:semiHidden/>
    <w:rsid w:val="009E36C6"/>
    <w:rPr>
      <w:color w:val="808080"/>
    </w:rPr>
  </w:style>
  <w:style w:type="paragraph" w:customStyle="1" w:styleId="ab">
    <w:name w:val="(a)(b)"/>
    <w:aliases w:val="etc."/>
    <w:qFormat/>
    <w:rsid w:val="009E36C6"/>
    <w:pPr>
      <w:spacing w:after="120"/>
      <w:ind w:left="864" w:hanging="432"/>
    </w:pPr>
  </w:style>
  <w:style w:type="paragraph" w:customStyle="1" w:styleId="Numbers4">
    <w:name w:val="Numbers4"/>
    <w:basedOn w:val="Numbers3"/>
    <w:qFormat/>
    <w:rsid w:val="00705C2A"/>
    <w:pPr>
      <w:ind w:left="2160" w:hanging="720"/>
    </w:pPr>
  </w:style>
  <w:style w:type="paragraph" w:customStyle="1" w:styleId="Numbersleft">
    <w:name w:val="Numbers_left"/>
    <w:basedOn w:val="Normal"/>
    <w:qFormat/>
    <w:rsid w:val="00796C4E"/>
    <w:pPr>
      <w:spacing w:after="120"/>
      <w:ind w:left="720" w:hanging="720"/>
    </w:pPr>
    <w:rPr>
      <w:szCs w:val="20"/>
    </w:rPr>
  </w:style>
  <w:style w:type="paragraph" w:customStyle="1" w:styleId="NumbersLetters05">
    <w:name w:val="Numbers_Letters_0.5"/>
    <w:basedOn w:val="Normal"/>
    <w:qFormat/>
    <w:rsid w:val="009E51D0"/>
    <w:pPr>
      <w:spacing w:after="120"/>
      <w:ind w:left="1440" w:hanging="720"/>
    </w:pPr>
    <w:rPr>
      <w:szCs w:val="20"/>
    </w:rPr>
  </w:style>
  <w:style w:type="paragraph" w:customStyle="1" w:styleId="Heading1text">
    <w:name w:val="Heading 1 text"/>
    <w:basedOn w:val="Normal"/>
    <w:qFormat/>
    <w:rsid w:val="00CC3C08"/>
    <w:pPr>
      <w:spacing w:after="60"/>
      <w:ind w:left="720"/>
    </w:pPr>
    <w:rPr>
      <w:szCs w:val="20"/>
    </w:rPr>
  </w:style>
  <w:style w:type="paragraph" w:customStyle="1" w:styleId="Heading3text">
    <w:name w:val="Heading 3 text"/>
    <w:basedOn w:val="Normal"/>
    <w:qFormat/>
    <w:rsid w:val="00C970A4"/>
    <w:pPr>
      <w:spacing w:after="60"/>
      <w:ind w:left="2160"/>
    </w:pPr>
    <w:rPr>
      <w:szCs w:val="20"/>
    </w:rPr>
  </w:style>
  <w:style w:type="paragraph" w:customStyle="1" w:styleId="Heading4text">
    <w:name w:val="Heading 4 text"/>
    <w:basedOn w:val="Normal"/>
    <w:qFormat/>
    <w:rsid w:val="00E41E2D"/>
    <w:pPr>
      <w:spacing w:after="60"/>
      <w:ind w:left="2880"/>
    </w:pPr>
    <w:rPr>
      <w:szCs w:val="20"/>
    </w:rPr>
  </w:style>
  <w:style w:type="character" w:customStyle="1" w:styleId="Heading5Char">
    <w:name w:val="Heading 5 Char"/>
    <w:basedOn w:val="DefaultParagraphFont"/>
    <w:link w:val="Heading5"/>
    <w:uiPriority w:val="9"/>
    <w:semiHidden/>
    <w:rsid w:val="00F033A2"/>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642">
      <w:bodyDiv w:val="1"/>
      <w:marLeft w:val="0"/>
      <w:marRight w:val="0"/>
      <w:marTop w:val="0"/>
      <w:marBottom w:val="0"/>
      <w:divBdr>
        <w:top w:val="none" w:sz="0" w:space="0" w:color="auto"/>
        <w:left w:val="none" w:sz="0" w:space="0" w:color="auto"/>
        <w:bottom w:val="none" w:sz="0" w:space="0" w:color="auto"/>
        <w:right w:val="none" w:sz="0" w:space="0" w:color="auto"/>
      </w:divBdr>
    </w:div>
    <w:div w:id="48311773">
      <w:bodyDiv w:val="1"/>
      <w:marLeft w:val="0"/>
      <w:marRight w:val="0"/>
      <w:marTop w:val="0"/>
      <w:marBottom w:val="0"/>
      <w:divBdr>
        <w:top w:val="none" w:sz="0" w:space="0" w:color="auto"/>
        <w:left w:val="none" w:sz="0" w:space="0" w:color="auto"/>
        <w:bottom w:val="none" w:sz="0" w:space="0" w:color="auto"/>
        <w:right w:val="none" w:sz="0" w:space="0" w:color="auto"/>
      </w:divBdr>
    </w:div>
    <w:div w:id="55324613">
      <w:bodyDiv w:val="1"/>
      <w:marLeft w:val="0"/>
      <w:marRight w:val="0"/>
      <w:marTop w:val="0"/>
      <w:marBottom w:val="0"/>
      <w:divBdr>
        <w:top w:val="none" w:sz="0" w:space="0" w:color="auto"/>
        <w:left w:val="none" w:sz="0" w:space="0" w:color="auto"/>
        <w:bottom w:val="none" w:sz="0" w:space="0" w:color="auto"/>
        <w:right w:val="none" w:sz="0" w:space="0" w:color="auto"/>
      </w:divBdr>
    </w:div>
    <w:div w:id="56898546">
      <w:bodyDiv w:val="1"/>
      <w:marLeft w:val="0"/>
      <w:marRight w:val="0"/>
      <w:marTop w:val="0"/>
      <w:marBottom w:val="0"/>
      <w:divBdr>
        <w:top w:val="none" w:sz="0" w:space="0" w:color="auto"/>
        <w:left w:val="none" w:sz="0" w:space="0" w:color="auto"/>
        <w:bottom w:val="none" w:sz="0" w:space="0" w:color="auto"/>
        <w:right w:val="none" w:sz="0" w:space="0" w:color="auto"/>
      </w:divBdr>
    </w:div>
    <w:div w:id="65349862">
      <w:bodyDiv w:val="1"/>
      <w:marLeft w:val="0"/>
      <w:marRight w:val="0"/>
      <w:marTop w:val="0"/>
      <w:marBottom w:val="0"/>
      <w:divBdr>
        <w:top w:val="none" w:sz="0" w:space="0" w:color="auto"/>
        <w:left w:val="none" w:sz="0" w:space="0" w:color="auto"/>
        <w:bottom w:val="none" w:sz="0" w:space="0" w:color="auto"/>
        <w:right w:val="none" w:sz="0" w:space="0" w:color="auto"/>
      </w:divBdr>
    </w:div>
    <w:div w:id="183059823">
      <w:bodyDiv w:val="1"/>
      <w:marLeft w:val="0"/>
      <w:marRight w:val="0"/>
      <w:marTop w:val="0"/>
      <w:marBottom w:val="0"/>
      <w:divBdr>
        <w:top w:val="none" w:sz="0" w:space="0" w:color="auto"/>
        <w:left w:val="none" w:sz="0" w:space="0" w:color="auto"/>
        <w:bottom w:val="none" w:sz="0" w:space="0" w:color="auto"/>
        <w:right w:val="none" w:sz="0" w:space="0" w:color="auto"/>
      </w:divBdr>
    </w:div>
    <w:div w:id="190531037">
      <w:bodyDiv w:val="1"/>
      <w:marLeft w:val="0"/>
      <w:marRight w:val="0"/>
      <w:marTop w:val="0"/>
      <w:marBottom w:val="0"/>
      <w:divBdr>
        <w:top w:val="none" w:sz="0" w:space="0" w:color="auto"/>
        <w:left w:val="none" w:sz="0" w:space="0" w:color="auto"/>
        <w:bottom w:val="none" w:sz="0" w:space="0" w:color="auto"/>
        <w:right w:val="none" w:sz="0" w:space="0" w:color="auto"/>
      </w:divBdr>
    </w:div>
    <w:div w:id="325213557">
      <w:bodyDiv w:val="1"/>
      <w:marLeft w:val="0"/>
      <w:marRight w:val="0"/>
      <w:marTop w:val="0"/>
      <w:marBottom w:val="0"/>
      <w:divBdr>
        <w:top w:val="none" w:sz="0" w:space="0" w:color="auto"/>
        <w:left w:val="none" w:sz="0" w:space="0" w:color="auto"/>
        <w:bottom w:val="none" w:sz="0" w:space="0" w:color="auto"/>
        <w:right w:val="none" w:sz="0" w:space="0" w:color="auto"/>
      </w:divBdr>
    </w:div>
    <w:div w:id="338234709">
      <w:bodyDiv w:val="1"/>
      <w:marLeft w:val="0"/>
      <w:marRight w:val="0"/>
      <w:marTop w:val="0"/>
      <w:marBottom w:val="0"/>
      <w:divBdr>
        <w:top w:val="none" w:sz="0" w:space="0" w:color="auto"/>
        <w:left w:val="none" w:sz="0" w:space="0" w:color="auto"/>
        <w:bottom w:val="none" w:sz="0" w:space="0" w:color="auto"/>
        <w:right w:val="none" w:sz="0" w:space="0" w:color="auto"/>
      </w:divBdr>
    </w:div>
    <w:div w:id="548106210">
      <w:bodyDiv w:val="1"/>
      <w:marLeft w:val="0"/>
      <w:marRight w:val="0"/>
      <w:marTop w:val="0"/>
      <w:marBottom w:val="0"/>
      <w:divBdr>
        <w:top w:val="none" w:sz="0" w:space="0" w:color="auto"/>
        <w:left w:val="none" w:sz="0" w:space="0" w:color="auto"/>
        <w:bottom w:val="none" w:sz="0" w:space="0" w:color="auto"/>
        <w:right w:val="none" w:sz="0" w:space="0" w:color="auto"/>
      </w:divBdr>
    </w:div>
    <w:div w:id="569970002">
      <w:bodyDiv w:val="1"/>
      <w:marLeft w:val="0"/>
      <w:marRight w:val="0"/>
      <w:marTop w:val="0"/>
      <w:marBottom w:val="0"/>
      <w:divBdr>
        <w:top w:val="none" w:sz="0" w:space="0" w:color="auto"/>
        <w:left w:val="none" w:sz="0" w:space="0" w:color="auto"/>
        <w:bottom w:val="none" w:sz="0" w:space="0" w:color="auto"/>
        <w:right w:val="none" w:sz="0" w:space="0" w:color="auto"/>
      </w:divBdr>
    </w:div>
    <w:div w:id="570314720">
      <w:bodyDiv w:val="1"/>
      <w:marLeft w:val="0"/>
      <w:marRight w:val="0"/>
      <w:marTop w:val="0"/>
      <w:marBottom w:val="0"/>
      <w:divBdr>
        <w:top w:val="none" w:sz="0" w:space="0" w:color="auto"/>
        <w:left w:val="none" w:sz="0" w:space="0" w:color="auto"/>
        <w:bottom w:val="none" w:sz="0" w:space="0" w:color="auto"/>
        <w:right w:val="none" w:sz="0" w:space="0" w:color="auto"/>
      </w:divBdr>
    </w:div>
    <w:div w:id="603075077">
      <w:bodyDiv w:val="1"/>
      <w:marLeft w:val="0"/>
      <w:marRight w:val="0"/>
      <w:marTop w:val="0"/>
      <w:marBottom w:val="0"/>
      <w:divBdr>
        <w:top w:val="none" w:sz="0" w:space="0" w:color="auto"/>
        <w:left w:val="none" w:sz="0" w:space="0" w:color="auto"/>
        <w:bottom w:val="none" w:sz="0" w:space="0" w:color="auto"/>
        <w:right w:val="none" w:sz="0" w:space="0" w:color="auto"/>
      </w:divBdr>
    </w:div>
    <w:div w:id="773206607">
      <w:bodyDiv w:val="1"/>
      <w:marLeft w:val="0"/>
      <w:marRight w:val="0"/>
      <w:marTop w:val="0"/>
      <w:marBottom w:val="0"/>
      <w:divBdr>
        <w:top w:val="none" w:sz="0" w:space="0" w:color="auto"/>
        <w:left w:val="none" w:sz="0" w:space="0" w:color="auto"/>
        <w:bottom w:val="none" w:sz="0" w:space="0" w:color="auto"/>
        <w:right w:val="none" w:sz="0" w:space="0" w:color="auto"/>
      </w:divBdr>
    </w:div>
    <w:div w:id="786432243">
      <w:bodyDiv w:val="1"/>
      <w:marLeft w:val="0"/>
      <w:marRight w:val="0"/>
      <w:marTop w:val="0"/>
      <w:marBottom w:val="0"/>
      <w:divBdr>
        <w:top w:val="none" w:sz="0" w:space="0" w:color="auto"/>
        <w:left w:val="none" w:sz="0" w:space="0" w:color="auto"/>
        <w:bottom w:val="none" w:sz="0" w:space="0" w:color="auto"/>
        <w:right w:val="none" w:sz="0" w:space="0" w:color="auto"/>
      </w:divBdr>
    </w:div>
    <w:div w:id="799109067">
      <w:bodyDiv w:val="1"/>
      <w:marLeft w:val="0"/>
      <w:marRight w:val="0"/>
      <w:marTop w:val="0"/>
      <w:marBottom w:val="0"/>
      <w:divBdr>
        <w:top w:val="none" w:sz="0" w:space="0" w:color="auto"/>
        <w:left w:val="none" w:sz="0" w:space="0" w:color="auto"/>
        <w:bottom w:val="none" w:sz="0" w:space="0" w:color="auto"/>
        <w:right w:val="none" w:sz="0" w:space="0" w:color="auto"/>
      </w:divBdr>
    </w:div>
    <w:div w:id="866677774">
      <w:bodyDiv w:val="1"/>
      <w:marLeft w:val="0"/>
      <w:marRight w:val="0"/>
      <w:marTop w:val="0"/>
      <w:marBottom w:val="0"/>
      <w:divBdr>
        <w:top w:val="none" w:sz="0" w:space="0" w:color="auto"/>
        <w:left w:val="none" w:sz="0" w:space="0" w:color="auto"/>
        <w:bottom w:val="none" w:sz="0" w:space="0" w:color="auto"/>
        <w:right w:val="none" w:sz="0" w:space="0" w:color="auto"/>
      </w:divBdr>
    </w:div>
    <w:div w:id="900602528">
      <w:bodyDiv w:val="1"/>
      <w:marLeft w:val="0"/>
      <w:marRight w:val="0"/>
      <w:marTop w:val="0"/>
      <w:marBottom w:val="0"/>
      <w:divBdr>
        <w:top w:val="none" w:sz="0" w:space="0" w:color="auto"/>
        <w:left w:val="none" w:sz="0" w:space="0" w:color="auto"/>
        <w:bottom w:val="none" w:sz="0" w:space="0" w:color="auto"/>
        <w:right w:val="none" w:sz="0" w:space="0" w:color="auto"/>
      </w:divBdr>
    </w:div>
    <w:div w:id="911037803">
      <w:bodyDiv w:val="1"/>
      <w:marLeft w:val="0"/>
      <w:marRight w:val="0"/>
      <w:marTop w:val="0"/>
      <w:marBottom w:val="0"/>
      <w:divBdr>
        <w:top w:val="none" w:sz="0" w:space="0" w:color="auto"/>
        <w:left w:val="none" w:sz="0" w:space="0" w:color="auto"/>
        <w:bottom w:val="none" w:sz="0" w:space="0" w:color="auto"/>
        <w:right w:val="none" w:sz="0" w:space="0" w:color="auto"/>
      </w:divBdr>
    </w:div>
    <w:div w:id="953513213">
      <w:bodyDiv w:val="1"/>
      <w:marLeft w:val="0"/>
      <w:marRight w:val="0"/>
      <w:marTop w:val="0"/>
      <w:marBottom w:val="0"/>
      <w:divBdr>
        <w:top w:val="none" w:sz="0" w:space="0" w:color="auto"/>
        <w:left w:val="none" w:sz="0" w:space="0" w:color="auto"/>
        <w:bottom w:val="none" w:sz="0" w:space="0" w:color="auto"/>
        <w:right w:val="none" w:sz="0" w:space="0" w:color="auto"/>
      </w:divBdr>
    </w:div>
    <w:div w:id="984435665">
      <w:bodyDiv w:val="1"/>
      <w:marLeft w:val="0"/>
      <w:marRight w:val="0"/>
      <w:marTop w:val="0"/>
      <w:marBottom w:val="0"/>
      <w:divBdr>
        <w:top w:val="none" w:sz="0" w:space="0" w:color="auto"/>
        <w:left w:val="none" w:sz="0" w:space="0" w:color="auto"/>
        <w:bottom w:val="none" w:sz="0" w:space="0" w:color="auto"/>
        <w:right w:val="none" w:sz="0" w:space="0" w:color="auto"/>
      </w:divBdr>
    </w:div>
    <w:div w:id="1010329073">
      <w:bodyDiv w:val="1"/>
      <w:marLeft w:val="0"/>
      <w:marRight w:val="0"/>
      <w:marTop w:val="0"/>
      <w:marBottom w:val="0"/>
      <w:divBdr>
        <w:top w:val="none" w:sz="0" w:space="0" w:color="auto"/>
        <w:left w:val="none" w:sz="0" w:space="0" w:color="auto"/>
        <w:bottom w:val="none" w:sz="0" w:space="0" w:color="auto"/>
        <w:right w:val="none" w:sz="0" w:space="0" w:color="auto"/>
      </w:divBdr>
    </w:div>
    <w:div w:id="1053194930">
      <w:bodyDiv w:val="1"/>
      <w:marLeft w:val="0"/>
      <w:marRight w:val="0"/>
      <w:marTop w:val="0"/>
      <w:marBottom w:val="0"/>
      <w:divBdr>
        <w:top w:val="none" w:sz="0" w:space="0" w:color="auto"/>
        <w:left w:val="none" w:sz="0" w:space="0" w:color="auto"/>
        <w:bottom w:val="none" w:sz="0" w:space="0" w:color="auto"/>
        <w:right w:val="none" w:sz="0" w:space="0" w:color="auto"/>
      </w:divBdr>
    </w:div>
    <w:div w:id="1069579286">
      <w:bodyDiv w:val="1"/>
      <w:marLeft w:val="0"/>
      <w:marRight w:val="0"/>
      <w:marTop w:val="0"/>
      <w:marBottom w:val="0"/>
      <w:divBdr>
        <w:top w:val="none" w:sz="0" w:space="0" w:color="auto"/>
        <w:left w:val="none" w:sz="0" w:space="0" w:color="auto"/>
        <w:bottom w:val="none" w:sz="0" w:space="0" w:color="auto"/>
        <w:right w:val="none" w:sz="0" w:space="0" w:color="auto"/>
      </w:divBdr>
    </w:div>
    <w:div w:id="1111778591">
      <w:bodyDiv w:val="1"/>
      <w:marLeft w:val="0"/>
      <w:marRight w:val="0"/>
      <w:marTop w:val="0"/>
      <w:marBottom w:val="0"/>
      <w:divBdr>
        <w:top w:val="none" w:sz="0" w:space="0" w:color="auto"/>
        <w:left w:val="none" w:sz="0" w:space="0" w:color="auto"/>
        <w:bottom w:val="none" w:sz="0" w:space="0" w:color="auto"/>
        <w:right w:val="none" w:sz="0" w:space="0" w:color="auto"/>
      </w:divBdr>
    </w:div>
    <w:div w:id="1273631679">
      <w:bodyDiv w:val="1"/>
      <w:marLeft w:val="0"/>
      <w:marRight w:val="0"/>
      <w:marTop w:val="0"/>
      <w:marBottom w:val="0"/>
      <w:divBdr>
        <w:top w:val="none" w:sz="0" w:space="0" w:color="auto"/>
        <w:left w:val="none" w:sz="0" w:space="0" w:color="auto"/>
        <w:bottom w:val="none" w:sz="0" w:space="0" w:color="auto"/>
        <w:right w:val="none" w:sz="0" w:space="0" w:color="auto"/>
      </w:divBdr>
    </w:div>
    <w:div w:id="1316647533">
      <w:bodyDiv w:val="1"/>
      <w:marLeft w:val="0"/>
      <w:marRight w:val="0"/>
      <w:marTop w:val="0"/>
      <w:marBottom w:val="0"/>
      <w:divBdr>
        <w:top w:val="none" w:sz="0" w:space="0" w:color="auto"/>
        <w:left w:val="none" w:sz="0" w:space="0" w:color="auto"/>
        <w:bottom w:val="none" w:sz="0" w:space="0" w:color="auto"/>
        <w:right w:val="none" w:sz="0" w:space="0" w:color="auto"/>
      </w:divBdr>
    </w:div>
    <w:div w:id="1422682297">
      <w:bodyDiv w:val="1"/>
      <w:marLeft w:val="0"/>
      <w:marRight w:val="0"/>
      <w:marTop w:val="0"/>
      <w:marBottom w:val="0"/>
      <w:divBdr>
        <w:top w:val="none" w:sz="0" w:space="0" w:color="auto"/>
        <w:left w:val="none" w:sz="0" w:space="0" w:color="auto"/>
        <w:bottom w:val="none" w:sz="0" w:space="0" w:color="auto"/>
        <w:right w:val="none" w:sz="0" w:space="0" w:color="auto"/>
      </w:divBdr>
    </w:div>
    <w:div w:id="1741782387">
      <w:bodyDiv w:val="1"/>
      <w:marLeft w:val="0"/>
      <w:marRight w:val="0"/>
      <w:marTop w:val="0"/>
      <w:marBottom w:val="0"/>
      <w:divBdr>
        <w:top w:val="none" w:sz="0" w:space="0" w:color="auto"/>
        <w:left w:val="none" w:sz="0" w:space="0" w:color="auto"/>
        <w:bottom w:val="none" w:sz="0" w:space="0" w:color="auto"/>
        <w:right w:val="none" w:sz="0" w:space="0" w:color="auto"/>
      </w:divBdr>
    </w:div>
    <w:div w:id="1743212131">
      <w:bodyDiv w:val="1"/>
      <w:marLeft w:val="0"/>
      <w:marRight w:val="0"/>
      <w:marTop w:val="0"/>
      <w:marBottom w:val="0"/>
      <w:divBdr>
        <w:top w:val="none" w:sz="0" w:space="0" w:color="auto"/>
        <w:left w:val="none" w:sz="0" w:space="0" w:color="auto"/>
        <w:bottom w:val="none" w:sz="0" w:space="0" w:color="auto"/>
        <w:right w:val="none" w:sz="0" w:space="0" w:color="auto"/>
      </w:divBdr>
    </w:div>
    <w:div w:id="1753313845">
      <w:bodyDiv w:val="1"/>
      <w:marLeft w:val="0"/>
      <w:marRight w:val="0"/>
      <w:marTop w:val="0"/>
      <w:marBottom w:val="0"/>
      <w:divBdr>
        <w:top w:val="none" w:sz="0" w:space="0" w:color="auto"/>
        <w:left w:val="none" w:sz="0" w:space="0" w:color="auto"/>
        <w:bottom w:val="none" w:sz="0" w:space="0" w:color="auto"/>
        <w:right w:val="none" w:sz="0" w:space="0" w:color="auto"/>
      </w:divBdr>
    </w:div>
    <w:div w:id="1884095211">
      <w:bodyDiv w:val="1"/>
      <w:marLeft w:val="0"/>
      <w:marRight w:val="0"/>
      <w:marTop w:val="0"/>
      <w:marBottom w:val="0"/>
      <w:divBdr>
        <w:top w:val="none" w:sz="0" w:space="0" w:color="auto"/>
        <w:left w:val="none" w:sz="0" w:space="0" w:color="auto"/>
        <w:bottom w:val="none" w:sz="0" w:space="0" w:color="auto"/>
        <w:right w:val="none" w:sz="0" w:space="0" w:color="auto"/>
      </w:divBdr>
    </w:div>
    <w:div w:id="1903322718">
      <w:bodyDiv w:val="1"/>
      <w:marLeft w:val="0"/>
      <w:marRight w:val="0"/>
      <w:marTop w:val="0"/>
      <w:marBottom w:val="0"/>
      <w:divBdr>
        <w:top w:val="none" w:sz="0" w:space="0" w:color="auto"/>
        <w:left w:val="none" w:sz="0" w:space="0" w:color="auto"/>
        <w:bottom w:val="none" w:sz="0" w:space="0" w:color="auto"/>
        <w:right w:val="none" w:sz="0" w:space="0" w:color="auto"/>
      </w:divBdr>
    </w:div>
    <w:div w:id="1957904662">
      <w:bodyDiv w:val="1"/>
      <w:marLeft w:val="0"/>
      <w:marRight w:val="0"/>
      <w:marTop w:val="0"/>
      <w:marBottom w:val="0"/>
      <w:divBdr>
        <w:top w:val="none" w:sz="0" w:space="0" w:color="auto"/>
        <w:left w:val="none" w:sz="0" w:space="0" w:color="auto"/>
        <w:bottom w:val="none" w:sz="0" w:space="0" w:color="auto"/>
        <w:right w:val="none" w:sz="0" w:space="0" w:color="auto"/>
      </w:divBdr>
    </w:div>
    <w:div w:id="1976444320">
      <w:bodyDiv w:val="1"/>
      <w:marLeft w:val="0"/>
      <w:marRight w:val="0"/>
      <w:marTop w:val="0"/>
      <w:marBottom w:val="0"/>
      <w:divBdr>
        <w:top w:val="none" w:sz="0" w:space="0" w:color="auto"/>
        <w:left w:val="none" w:sz="0" w:space="0" w:color="auto"/>
        <w:bottom w:val="none" w:sz="0" w:space="0" w:color="auto"/>
        <w:right w:val="none" w:sz="0" w:space="0" w:color="auto"/>
      </w:divBdr>
    </w:div>
    <w:div w:id="2022193738">
      <w:bodyDiv w:val="1"/>
      <w:marLeft w:val="0"/>
      <w:marRight w:val="0"/>
      <w:marTop w:val="0"/>
      <w:marBottom w:val="0"/>
      <w:divBdr>
        <w:top w:val="none" w:sz="0" w:space="0" w:color="auto"/>
        <w:left w:val="none" w:sz="0" w:space="0" w:color="auto"/>
        <w:bottom w:val="none" w:sz="0" w:space="0" w:color="auto"/>
        <w:right w:val="none" w:sz="0" w:space="0" w:color="auto"/>
      </w:divBdr>
    </w:div>
    <w:div w:id="2041084173">
      <w:bodyDiv w:val="1"/>
      <w:marLeft w:val="0"/>
      <w:marRight w:val="0"/>
      <w:marTop w:val="0"/>
      <w:marBottom w:val="0"/>
      <w:divBdr>
        <w:top w:val="none" w:sz="0" w:space="0" w:color="auto"/>
        <w:left w:val="none" w:sz="0" w:space="0" w:color="auto"/>
        <w:bottom w:val="none" w:sz="0" w:space="0" w:color="auto"/>
        <w:right w:val="none" w:sz="0" w:space="0" w:color="auto"/>
      </w:divBdr>
    </w:div>
    <w:div w:id="2050957312">
      <w:bodyDiv w:val="1"/>
      <w:marLeft w:val="0"/>
      <w:marRight w:val="0"/>
      <w:marTop w:val="0"/>
      <w:marBottom w:val="0"/>
      <w:divBdr>
        <w:top w:val="none" w:sz="0" w:space="0" w:color="auto"/>
        <w:left w:val="none" w:sz="0" w:space="0" w:color="auto"/>
        <w:bottom w:val="none" w:sz="0" w:space="0" w:color="auto"/>
        <w:right w:val="none" w:sz="0" w:space="0" w:color="auto"/>
      </w:divBdr>
    </w:div>
    <w:div w:id="2070222986">
      <w:bodyDiv w:val="1"/>
      <w:marLeft w:val="0"/>
      <w:marRight w:val="0"/>
      <w:marTop w:val="0"/>
      <w:marBottom w:val="0"/>
      <w:divBdr>
        <w:top w:val="none" w:sz="0" w:space="0" w:color="auto"/>
        <w:left w:val="none" w:sz="0" w:space="0" w:color="auto"/>
        <w:bottom w:val="none" w:sz="0" w:space="0" w:color="auto"/>
        <w:right w:val="none" w:sz="0" w:space="0" w:color="auto"/>
      </w:divBdr>
    </w:div>
    <w:div w:id="2098478375">
      <w:bodyDiv w:val="1"/>
      <w:marLeft w:val="0"/>
      <w:marRight w:val="0"/>
      <w:marTop w:val="0"/>
      <w:marBottom w:val="0"/>
      <w:divBdr>
        <w:top w:val="none" w:sz="0" w:space="0" w:color="auto"/>
        <w:left w:val="none" w:sz="0" w:space="0" w:color="auto"/>
        <w:bottom w:val="none" w:sz="0" w:space="0" w:color="auto"/>
        <w:right w:val="none" w:sz="0" w:space="0" w:color="auto"/>
      </w:divBdr>
    </w:div>
    <w:div w:id="21266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F03F139DB9C941AAFBE757258F5BF7" ma:contentTypeVersion="2" ma:contentTypeDescription="Create a new document." ma:contentTypeScope="" ma:versionID="b8dfc17c389b3ef571ec1d32d2a5d804">
  <xsd:schema xmlns:xsd="http://www.w3.org/2001/XMLSchema" xmlns:xs="http://www.w3.org/2001/XMLSchema" xmlns:p="http://schemas.microsoft.com/office/2006/metadata/properties" targetNamespace="http://schemas.microsoft.com/office/2006/metadata/properties" ma:root="true" ma:fieldsID="f8ddd3d9ed726580b426fdafad4ff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AC7D-E74A-4318-82AB-BB1BC7AB3527}">
  <ds:schemaRefs>
    <ds:schemaRef ds:uri="http://schemas.microsoft.com/sharepoint/v3/contenttype/forms"/>
  </ds:schemaRefs>
</ds:datastoreItem>
</file>

<file path=customXml/itemProps2.xml><?xml version="1.0" encoding="utf-8"?>
<ds:datastoreItem xmlns:ds="http://schemas.openxmlformats.org/officeDocument/2006/customXml" ds:itemID="{B4EA9B95-175F-45AA-8E5C-5D92FE7E2A7D}">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C822B5-C940-4B80-8CC1-B2CA2A755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A263C1-308C-4D6F-81A3-BFA39962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3064</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Special Allotment Timber Harvest Permit</vt:lpstr>
    </vt:vector>
  </TitlesOfParts>
  <Company>Robert Ford Consulting LLC</Company>
  <LinksUpToDate>false</LinksUpToDate>
  <CharactersWithSpaces>19828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Allotment Timber Harvest Permit</dc:title>
  <dc:creator>Bureau of Indian Affairs</dc:creator>
  <cp:keywords>special allotment timber harvest permit, timber harvest, bia forestry form, bia forestry, form 5328</cp:keywords>
  <cp:lastModifiedBy>Simpson, Shannon</cp:lastModifiedBy>
  <cp:revision>2</cp:revision>
  <cp:lastPrinted>2006-09-25T19:26:00Z</cp:lastPrinted>
  <dcterms:created xsi:type="dcterms:W3CDTF">2017-05-25T17:54:00Z</dcterms:created>
  <dcterms:modified xsi:type="dcterms:W3CDTF">2017-05-25T17:54:00Z</dcterms:modified>
</cp:coreProperties>
</file>