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B1" w:rsidRDefault="00F509D6" w:rsidP="00F509D6">
      <w:pPr>
        <w:pStyle w:val="Style"/>
      </w:pPr>
      <w:r w:rsidRPr="00F509D6">
        <w:rPr>
          <w:b/>
          <w:u w:val="single"/>
        </w:rPr>
        <w:t>Regional Directives are written in the same style and format as I</w:t>
      </w:r>
      <w:r w:rsidR="00A84CB1">
        <w:rPr>
          <w:b/>
          <w:u w:val="single"/>
        </w:rPr>
        <w:t xml:space="preserve">ndian Affairs </w:t>
      </w:r>
      <w:r w:rsidRPr="00F509D6">
        <w:rPr>
          <w:b/>
          <w:u w:val="single"/>
        </w:rPr>
        <w:t>M</w:t>
      </w:r>
      <w:r w:rsidR="00A84CB1">
        <w:rPr>
          <w:b/>
          <w:u w:val="single"/>
        </w:rPr>
        <w:t>anual (IAM)</w:t>
      </w:r>
      <w:r w:rsidRPr="00F509D6">
        <w:rPr>
          <w:b/>
          <w:u w:val="single"/>
        </w:rPr>
        <w:t xml:space="preserve"> chapters, so a separate template is not provided</w:t>
      </w:r>
      <w:r>
        <w:t xml:space="preserve">. </w:t>
      </w:r>
      <w:r w:rsidR="00A84CB1">
        <w:t xml:space="preserve">Instead, </w:t>
      </w:r>
      <w:r>
        <w:t>Regional Directives are</w:t>
      </w:r>
      <w:r w:rsidRPr="00CD09E2">
        <w:t xml:space="preserve"> differentiated by adding a </w:t>
      </w:r>
      <w:r>
        <w:t>third line in the header to identify the originating region and the title of the associat</w:t>
      </w:r>
      <w:r w:rsidR="00A84CB1">
        <w:t>ed Regional Directive. T</w:t>
      </w:r>
      <w:r>
        <w:t xml:space="preserve">he document identification number for </w:t>
      </w:r>
      <w:r>
        <w:rPr>
          <w:bCs/>
        </w:rPr>
        <w:t>Regional D</w:t>
      </w:r>
      <w:r w:rsidRPr="0035202C">
        <w:rPr>
          <w:bCs/>
        </w:rPr>
        <w:t>irectives</w:t>
      </w:r>
      <w:r>
        <w:t xml:space="preserve"> adds a</w:t>
      </w:r>
      <w:r w:rsidRPr="00CD09E2">
        <w:t xml:space="preserve"> hyphen and the two-letter Regional Office Letter Code to</w:t>
      </w:r>
      <w:r w:rsidRPr="00CD09E2">
        <w:rPr>
          <w:b/>
          <w:i/>
        </w:rPr>
        <w:t xml:space="preserve"> </w:t>
      </w:r>
      <w:r w:rsidRPr="00CD09E2">
        <w:t xml:space="preserve">the associated IAM chapter number (for example, </w:t>
      </w:r>
      <w:r w:rsidRPr="00CD09E2">
        <w:rPr>
          <w:bCs/>
        </w:rPr>
        <w:t>53 IAM 3 - MW)</w:t>
      </w:r>
      <w:r w:rsidRPr="00CD09E2">
        <w:t xml:space="preserve">. </w:t>
      </w:r>
      <w:r w:rsidR="00A84CB1">
        <w:t xml:space="preserve">See </w:t>
      </w:r>
      <w:r w:rsidR="00752C1D">
        <w:t xml:space="preserve">also </w:t>
      </w:r>
      <w:r w:rsidR="00A84CB1">
        <w:t>the Example in the IA Directives Handbook or on the Office of Regulatory Affairs and Collaborative Action (RACA) intranet site.</w:t>
      </w:r>
    </w:p>
    <w:p w:rsidR="00A84CB1" w:rsidRDefault="00A84CB1" w:rsidP="00F509D6">
      <w:pPr>
        <w:pStyle w:val="Style"/>
      </w:pPr>
    </w:p>
    <w:p w:rsidR="00F509D6" w:rsidRPr="00614DA9" w:rsidRDefault="00A84CB1" w:rsidP="00F509D6">
      <w:pPr>
        <w:pStyle w:val="Style"/>
      </w:pPr>
      <w:r>
        <w:t xml:space="preserve">A Regional Directive is typically associated with a [Central Office] IAM chapter (but not always). For example, a Regional Directive regarding leasing would be associated with an IAM chapter on leasing. </w:t>
      </w:r>
      <w:proofErr w:type="gramStart"/>
      <w:r>
        <w:t xml:space="preserve">If the IAM chapter on leasing is identified as “52 IAM 4,” then </w:t>
      </w:r>
      <w:r w:rsidR="00E4534E">
        <w:t>a Great Plains</w:t>
      </w:r>
      <w:r>
        <w:t xml:space="preserve"> Regional Directive on leasing would be identified as “52 IAM 4 –</w:t>
      </w:r>
      <w:r w:rsidR="00E4534E">
        <w:t xml:space="preserve"> GP”.</w:t>
      </w:r>
      <w:proofErr w:type="gramEnd"/>
      <w:r w:rsidR="00E4534E">
        <w:t xml:space="preserve"> </w:t>
      </w:r>
      <w:r>
        <w:t xml:space="preserve"> The IAM chapter provides the overall guidance, and the Regional Directive expands on that guidance for the specific region. A Regional Directive may not conflict with or ‘supersede’ an IAM chapter. </w:t>
      </w:r>
    </w:p>
    <w:p w:rsidR="00F509D6" w:rsidRDefault="00F509D6" w:rsidP="00F509D6">
      <w:pPr>
        <w:rPr>
          <w:rFonts w:ascii="Times New Roman" w:hAnsi="Times New Roman"/>
        </w:rPr>
      </w:pPr>
    </w:p>
    <w:p w:rsidR="00F509D6" w:rsidRPr="0042480D" w:rsidRDefault="00F509D6" w:rsidP="00F509D6">
      <w:pPr>
        <w:pStyle w:val="Style"/>
        <w:rPr>
          <w:b/>
          <w:u w:val="single"/>
        </w:rPr>
      </w:pPr>
      <w:r w:rsidRPr="0042480D">
        <w:rPr>
          <w:b/>
          <w:u w:val="single"/>
        </w:rPr>
        <w:t xml:space="preserve">To </w:t>
      </w:r>
      <w:r w:rsidR="00752C1D">
        <w:rPr>
          <w:b/>
          <w:u w:val="single"/>
        </w:rPr>
        <w:t>develop</w:t>
      </w:r>
      <w:r w:rsidRPr="0042480D">
        <w:rPr>
          <w:b/>
          <w:u w:val="single"/>
        </w:rPr>
        <w:t xml:space="preserve"> a </w:t>
      </w:r>
      <w:r w:rsidRPr="0042480D">
        <w:rPr>
          <w:b/>
          <w:bCs/>
          <w:u w:val="single"/>
        </w:rPr>
        <w:t>Regional Directive</w:t>
      </w:r>
      <w:r w:rsidRPr="0042480D">
        <w:rPr>
          <w:b/>
          <w:u w:val="single"/>
        </w:rPr>
        <w:t>:</w:t>
      </w:r>
    </w:p>
    <w:p w:rsidR="00F509D6" w:rsidRDefault="00F509D6" w:rsidP="00F509D6">
      <w:pPr>
        <w:autoSpaceDE/>
        <w:autoSpaceDN/>
        <w:adjustRightInd/>
        <w:ind w:right="-205"/>
        <w:rPr>
          <w:rFonts w:ascii="Times New Roman" w:hAnsi="Times New Roman"/>
        </w:rPr>
      </w:pPr>
    </w:p>
    <w:p w:rsidR="0042480D" w:rsidRPr="0042480D" w:rsidRDefault="00F509D6" w:rsidP="00A043D0">
      <w:pPr>
        <w:pStyle w:val="Style"/>
        <w:numPr>
          <w:ilvl w:val="0"/>
          <w:numId w:val="1"/>
        </w:numPr>
        <w:tabs>
          <w:tab w:val="clear" w:pos="720"/>
          <w:tab w:val="num" w:pos="360"/>
        </w:tabs>
        <w:ind w:left="360" w:right="-295"/>
      </w:pPr>
      <w:r w:rsidRPr="0042480D">
        <w:t>The Regional Office with primary subject responsibility prepares the directive</w:t>
      </w:r>
      <w:r w:rsidR="009A7C1A" w:rsidRPr="0042480D">
        <w:t>’</w:t>
      </w:r>
      <w:r w:rsidRPr="0042480D">
        <w:t>s content.</w:t>
      </w:r>
      <w:r w:rsidRPr="00B3061F">
        <w:t xml:space="preserve"> </w:t>
      </w:r>
      <w:r w:rsidR="0042480D">
        <w:rPr>
          <w:bCs/>
        </w:rPr>
        <w:t xml:space="preserve">The Regional Office should notify RACA of its need to develop such a policy, and RACA will provide guidance as </w:t>
      </w:r>
      <w:r w:rsidR="00E4534E">
        <w:rPr>
          <w:bCs/>
        </w:rPr>
        <w:t>required</w:t>
      </w:r>
      <w:r w:rsidR="0042480D">
        <w:rPr>
          <w:bCs/>
        </w:rPr>
        <w:t xml:space="preserve">. </w:t>
      </w:r>
    </w:p>
    <w:p w:rsidR="0042480D" w:rsidRDefault="0042480D" w:rsidP="00A043D0">
      <w:pPr>
        <w:pStyle w:val="Style"/>
        <w:tabs>
          <w:tab w:val="num" w:pos="360"/>
        </w:tabs>
        <w:ind w:left="360" w:right="-295" w:hanging="360"/>
      </w:pPr>
    </w:p>
    <w:p w:rsidR="00F509D6" w:rsidRDefault="00A043D0" w:rsidP="00A043D0">
      <w:pPr>
        <w:pStyle w:val="Style"/>
        <w:tabs>
          <w:tab w:val="num" w:pos="360"/>
        </w:tabs>
        <w:ind w:left="360" w:right="-295" w:hanging="360"/>
        <w:rPr>
          <w:bCs/>
        </w:rPr>
      </w:pPr>
      <w:r>
        <w:tab/>
      </w:r>
      <w:r w:rsidR="00F509D6">
        <w:t xml:space="preserve">Since the Regional Directive tailors IA policies to the unique needs or business processes of individual regions, </w:t>
      </w:r>
      <w:r w:rsidR="00F509D6" w:rsidRPr="00B3061F">
        <w:t xml:space="preserve">the </w:t>
      </w:r>
      <w:r w:rsidR="00F509D6">
        <w:t xml:space="preserve">regional </w:t>
      </w:r>
      <w:r w:rsidR="00F509D6" w:rsidRPr="00B3061F">
        <w:t>subject-matter-expert</w:t>
      </w:r>
      <w:r w:rsidR="00F509D6">
        <w:t xml:space="preserve">s are critical to </w:t>
      </w:r>
      <w:r w:rsidR="00F509D6" w:rsidRPr="0042480D">
        <w:rPr>
          <w:bCs/>
        </w:rPr>
        <w:t xml:space="preserve">identifying the information that needs to be </w:t>
      </w:r>
      <w:r w:rsidR="0042480D" w:rsidRPr="0042480D">
        <w:rPr>
          <w:bCs/>
        </w:rPr>
        <w:t xml:space="preserve">captured within the Regional Directive. </w:t>
      </w:r>
    </w:p>
    <w:p w:rsidR="0042480D" w:rsidRPr="0042480D" w:rsidRDefault="0042480D" w:rsidP="00A043D0">
      <w:pPr>
        <w:pStyle w:val="Style"/>
        <w:tabs>
          <w:tab w:val="num" w:pos="360"/>
        </w:tabs>
        <w:ind w:left="360" w:right="-295" w:hanging="360"/>
      </w:pPr>
    </w:p>
    <w:p w:rsidR="00F509D6" w:rsidRPr="0042480D" w:rsidRDefault="00F509D6" w:rsidP="00A043D0">
      <w:pPr>
        <w:pStyle w:val="Style"/>
        <w:numPr>
          <w:ilvl w:val="0"/>
          <w:numId w:val="1"/>
        </w:numPr>
        <w:tabs>
          <w:tab w:val="clear" w:pos="720"/>
          <w:tab w:val="num" w:pos="360"/>
        </w:tabs>
        <w:ind w:left="360" w:right="-295"/>
      </w:pPr>
      <w:r w:rsidRPr="0042480D">
        <w:t>The first draft is circulated internally for review and comment</w:t>
      </w:r>
      <w:r w:rsidR="0042480D">
        <w:t>.</w:t>
      </w:r>
      <w:r w:rsidRPr="0042480D">
        <w:t xml:space="preserve"> </w:t>
      </w:r>
    </w:p>
    <w:p w:rsidR="00F509D6" w:rsidRPr="0042480D" w:rsidRDefault="00F509D6" w:rsidP="00A043D0">
      <w:pPr>
        <w:pStyle w:val="Style"/>
        <w:tabs>
          <w:tab w:val="num" w:pos="360"/>
        </w:tabs>
        <w:ind w:left="360" w:right="-295" w:hanging="360"/>
      </w:pPr>
    </w:p>
    <w:p w:rsidR="0042480D" w:rsidRPr="0042480D" w:rsidRDefault="0042480D" w:rsidP="00A043D0">
      <w:pPr>
        <w:widowControl/>
        <w:numPr>
          <w:ilvl w:val="0"/>
          <w:numId w:val="1"/>
        </w:numPr>
        <w:tabs>
          <w:tab w:val="clear" w:pos="720"/>
          <w:tab w:val="num" w:pos="360"/>
        </w:tabs>
        <w:autoSpaceDE/>
        <w:autoSpaceDN/>
        <w:adjustRightInd/>
        <w:ind w:left="360" w:right="-295"/>
        <w:rPr>
          <w:rFonts w:ascii="Times New Roman" w:hAnsi="Times New Roman"/>
        </w:rPr>
      </w:pPr>
      <w:r w:rsidRPr="0042480D">
        <w:rPr>
          <w:rFonts w:ascii="Times New Roman" w:hAnsi="Times New Roman"/>
        </w:rPr>
        <w:t>Once all internal comments are addressed, the Regional Office emails the draft to RACA for review. RACA will review the draft for format and content, and note any edits and/or</w:t>
      </w:r>
      <w:r>
        <w:rPr>
          <w:rFonts w:ascii="Times New Roman" w:hAnsi="Times New Roman"/>
        </w:rPr>
        <w:t xml:space="preserve"> comments in track changes. RACA will provide the release # and appropriate identification number at this time (if not already provided when first notified). RACA will send the draft back to the Regional Office to review and address any remaining edits/comments. </w:t>
      </w:r>
    </w:p>
    <w:p w:rsidR="0042480D" w:rsidRDefault="0042480D" w:rsidP="00A043D0">
      <w:pPr>
        <w:pStyle w:val="ListParagraph"/>
        <w:tabs>
          <w:tab w:val="num" w:pos="360"/>
        </w:tabs>
        <w:ind w:left="360" w:hanging="360"/>
        <w:rPr>
          <w:rFonts w:ascii="Times New Roman" w:hAnsi="Times New Roman"/>
          <w:b/>
        </w:rPr>
      </w:pPr>
    </w:p>
    <w:p w:rsidR="0042480D" w:rsidRPr="0042480D" w:rsidRDefault="0042480D" w:rsidP="00A043D0">
      <w:pPr>
        <w:widowControl/>
        <w:numPr>
          <w:ilvl w:val="0"/>
          <w:numId w:val="1"/>
        </w:numPr>
        <w:tabs>
          <w:tab w:val="clear" w:pos="720"/>
          <w:tab w:val="num" w:pos="360"/>
        </w:tabs>
        <w:autoSpaceDE/>
        <w:autoSpaceDN/>
        <w:adjustRightInd/>
        <w:ind w:left="360" w:right="-295"/>
        <w:rPr>
          <w:rFonts w:ascii="Times New Roman" w:hAnsi="Times New Roman"/>
        </w:rPr>
      </w:pPr>
      <w:r>
        <w:rPr>
          <w:rFonts w:ascii="Times New Roman" w:hAnsi="Times New Roman"/>
        </w:rPr>
        <w:t>Once the Regional Office has addressed all remaining edits/comments, and believes the draft is in a ‘final’ stage, it emails the draft back to RACA for a final review and processing</w:t>
      </w:r>
      <w:r w:rsidR="00E4534E">
        <w:rPr>
          <w:rFonts w:ascii="Times New Roman" w:hAnsi="Times New Roman"/>
        </w:rPr>
        <w:t>.</w:t>
      </w:r>
    </w:p>
    <w:p w:rsidR="0042480D" w:rsidRDefault="0042480D" w:rsidP="00A043D0">
      <w:pPr>
        <w:pStyle w:val="ListParagraph"/>
        <w:tabs>
          <w:tab w:val="num" w:pos="360"/>
        </w:tabs>
        <w:ind w:left="360" w:hanging="360"/>
        <w:rPr>
          <w:rFonts w:ascii="Times New Roman" w:hAnsi="Times New Roman"/>
          <w:b/>
        </w:rPr>
      </w:pPr>
    </w:p>
    <w:p w:rsidR="0042480D" w:rsidRDefault="0042480D" w:rsidP="00A043D0">
      <w:pPr>
        <w:widowControl/>
        <w:numPr>
          <w:ilvl w:val="0"/>
          <w:numId w:val="1"/>
        </w:numPr>
        <w:tabs>
          <w:tab w:val="clear" w:pos="720"/>
          <w:tab w:val="num" w:pos="360"/>
        </w:tabs>
        <w:autoSpaceDE/>
        <w:autoSpaceDN/>
        <w:adjustRightInd/>
        <w:ind w:left="360" w:right="-295"/>
        <w:rPr>
          <w:rFonts w:ascii="Times New Roman" w:hAnsi="Times New Roman"/>
        </w:rPr>
      </w:pPr>
      <w:r w:rsidRPr="0042480D">
        <w:rPr>
          <w:rFonts w:ascii="Times New Roman" w:hAnsi="Times New Roman"/>
        </w:rPr>
        <w:t>RACA</w:t>
      </w:r>
      <w:r>
        <w:rPr>
          <w:rFonts w:ascii="Times New Roman" w:hAnsi="Times New Roman"/>
        </w:rPr>
        <w:t xml:space="preserve"> performs another review and agrees that the policy is ‘final’ (or communicates with the Regional Office on any remaining questions/issues). RACA then confirms with the Regional Office the parties who need to surname the policy. </w:t>
      </w:r>
    </w:p>
    <w:p w:rsidR="0042480D" w:rsidRDefault="0042480D" w:rsidP="00A043D0">
      <w:pPr>
        <w:pStyle w:val="ListParagraph"/>
        <w:tabs>
          <w:tab w:val="num" w:pos="360"/>
        </w:tabs>
        <w:ind w:left="360" w:hanging="360"/>
        <w:rPr>
          <w:rFonts w:ascii="Times New Roman" w:hAnsi="Times New Roman"/>
        </w:rPr>
      </w:pPr>
    </w:p>
    <w:p w:rsidR="00F509D6" w:rsidRPr="00BC3246" w:rsidRDefault="0042480D" w:rsidP="00A043D0">
      <w:pPr>
        <w:widowControl/>
        <w:numPr>
          <w:ilvl w:val="0"/>
          <w:numId w:val="1"/>
        </w:numPr>
        <w:tabs>
          <w:tab w:val="clear" w:pos="720"/>
          <w:tab w:val="num" w:pos="360"/>
        </w:tabs>
        <w:autoSpaceDE/>
        <w:autoSpaceDN/>
        <w:adjustRightInd/>
        <w:ind w:left="360" w:right="-295"/>
        <w:rPr>
          <w:sz w:val="16"/>
          <w:szCs w:val="16"/>
        </w:rPr>
      </w:pPr>
      <w:r>
        <w:rPr>
          <w:rFonts w:ascii="Times New Roman" w:hAnsi="Times New Roman"/>
        </w:rPr>
        <w:t xml:space="preserve">Since regions are not currently included in the Data Tracking System (DTS), RACA will request ‘surnames via email’ from the identified regional subject-matter-experts and/or management. RACA will upload these email surnames into DTS </w:t>
      </w:r>
      <w:r w:rsidR="00BC3246">
        <w:rPr>
          <w:rFonts w:ascii="Times New Roman" w:hAnsi="Times New Roman"/>
        </w:rPr>
        <w:t xml:space="preserve">to travel with the final policy version, </w:t>
      </w:r>
      <w:r>
        <w:rPr>
          <w:rFonts w:ascii="Times New Roman" w:hAnsi="Times New Roman"/>
        </w:rPr>
        <w:t>and route the document</w:t>
      </w:r>
      <w:r w:rsidR="00A043D0">
        <w:rPr>
          <w:rFonts w:ascii="Times New Roman" w:hAnsi="Times New Roman"/>
        </w:rPr>
        <w:t>(s)</w:t>
      </w:r>
      <w:r>
        <w:rPr>
          <w:rFonts w:ascii="Times New Roman" w:hAnsi="Times New Roman"/>
        </w:rPr>
        <w:t xml:space="preserve"> to the </w:t>
      </w:r>
      <w:r w:rsidR="00BC3246">
        <w:rPr>
          <w:rFonts w:ascii="Times New Roman" w:hAnsi="Times New Roman"/>
        </w:rPr>
        <w:t xml:space="preserve">appropriate Central Office parties, including the Deputy Bureau Director for Field Operations. Once all surnames have been obtained, RACA will “externally route” the policy </w:t>
      </w:r>
      <w:r w:rsidR="00E4534E">
        <w:rPr>
          <w:rFonts w:ascii="Times New Roman" w:hAnsi="Times New Roman"/>
        </w:rPr>
        <w:t xml:space="preserve">from DTS </w:t>
      </w:r>
      <w:r w:rsidR="00BC3246">
        <w:rPr>
          <w:rFonts w:ascii="Times New Roman" w:hAnsi="Times New Roman"/>
        </w:rPr>
        <w:t xml:space="preserve">(via email) to the Regional Director. The Regional Director is the final Approving Official who actually signs and dates the policy. </w:t>
      </w:r>
    </w:p>
    <w:p w:rsidR="00F509D6" w:rsidRDefault="00F509D6" w:rsidP="00A043D0">
      <w:pPr>
        <w:tabs>
          <w:tab w:val="num" w:pos="360"/>
        </w:tabs>
        <w:autoSpaceDE/>
        <w:autoSpaceDN/>
        <w:adjustRightInd/>
        <w:ind w:left="360" w:right="-295" w:hanging="360"/>
        <w:rPr>
          <w:rFonts w:ascii="Times New Roman" w:hAnsi="Times New Roman"/>
        </w:rPr>
      </w:pPr>
    </w:p>
    <w:p w:rsidR="00F509D6" w:rsidRPr="00BC3246" w:rsidRDefault="00BC3246" w:rsidP="00A043D0">
      <w:pPr>
        <w:numPr>
          <w:ilvl w:val="0"/>
          <w:numId w:val="1"/>
        </w:numPr>
        <w:tabs>
          <w:tab w:val="clear" w:pos="720"/>
          <w:tab w:val="num" w:pos="360"/>
        </w:tabs>
        <w:autoSpaceDE/>
        <w:autoSpaceDN/>
        <w:adjustRightInd/>
        <w:ind w:left="360" w:right="-295"/>
        <w:rPr>
          <w:rFonts w:ascii="Times New Roman" w:hAnsi="Times New Roman"/>
        </w:rPr>
      </w:pPr>
      <w:r w:rsidRPr="00BC3246">
        <w:rPr>
          <w:rFonts w:ascii="Times New Roman" w:hAnsi="Times New Roman"/>
        </w:rPr>
        <w:t>The Regional Office must then scan the signed policy and email it to RACA. They must also mail the signed original copy to RACA</w:t>
      </w:r>
      <w:r>
        <w:rPr>
          <w:rFonts w:ascii="Times New Roman" w:hAnsi="Times New Roman"/>
        </w:rPr>
        <w:t xml:space="preserve"> (mailing contact and address will be provided during this process). </w:t>
      </w:r>
      <w:r w:rsidRPr="00BC3246">
        <w:rPr>
          <w:rFonts w:ascii="Times New Roman" w:hAnsi="Times New Roman"/>
        </w:rPr>
        <w:t xml:space="preserve"> </w:t>
      </w:r>
    </w:p>
    <w:p w:rsidR="00F509D6" w:rsidRPr="00E4534E" w:rsidRDefault="00F509D6" w:rsidP="00A043D0">
      <w:pPr>
        <w:tabs>
          <w:tab w:val="num" w:pos="360"/>
        </w:tabs>
        <w:autoSpaceDE/>
        <w:autoSpaceDN/>
        <w:adjustRightInd/>
        <w:ind w:left="360" w:right="-295" w:hanging="360"/>
        <w:rPr>
          <w:rFonts w:ascii="Times New Roman" w:hAnsi="Times New Roman"/>
          <w:b/>
        </w:rPr>
      </w:pPr>
    </w:p>
    <w:p w:rsidR="00F509D6" w:rsidRPr="00BC3246" w:rsidRDefault="00BC3246" w:rsidP="00A043D0">
      <w:pPr>
        <w:numPr>
          <w:ilvl w:val="0"/>
          <w:numId w:val="1"/>
        </w:numPr>
        <w:tabs>
          <w:tab w:val="clear" w:pos="720"/>
          <w:tab w:val="num" w:pos="360"/>
        </w:tabs>
        <w:autoSpaceDE/>
        <w:autoSpaceDN/>
        <w:adjustRightInd/>
        <w:ind w:left="360" w:right="-295"/>
        <w:rPr>
          <w:rFonts w:ascii="Times New Roman" w:hAnsi="Times New Roman"/>
        </w:rPr>
      </w:pPr>
      <w:r w:rsidRPr="00BC3246">
        <w:rPr>
          <w:rFonts w:ascii="Times New Roman" w:hAnsi="Times New Roman"/>
        </w:rPr>
        <w:t xml:space="preserve">RACA then performs final processing of the policy, uploads and publishes it to the Regional Directives webpage, and </w:t>
      </w:r>
      <w:r w:rsidR="00F509D6" w:rsidRPr="00BC3246">
        <w:rPr>
          <w:rFonts w:ascii="Times New Roman" w:hAnsi="Times New Roman"/>
        </w:rPr>
        <w:t xml:space="preserve">sends an email </w:t>
      </w:r>
      <w:r w:rsidR="00B747A1">
        <w:rPr>
          <w:rFonts w:ascii="Times New Roman" w:hAnsi="Times New Roman"/>
        </w:rPr>
        <w:t xml:space="preserve">announcing the document’s publication </w:t>
      </w:r>
      <w:bookmarkStart w:id="0" w:name="_GoBack"/>
      <w:bookmarkEnd w:id="0"/>
      <w:r w:rsidR="00F509D6" w:rsidRPr="00BC3246">
        <w:rPr>
          <w:rFonts w:ascii="Times New Roman" w:hAnsi="Times New Roman"/>
        </w:rPr>
        <w:t xml:space="preserve">to Central and Regional </w:t>
      </w:r>
      <w:r w:rsidRPr="00BC3246">
        <w:rPr>
          <w:rFonts w:ascii="Times New Roman" w:hAnsi="Times New Roman"/>
        </w:rPr>
        <w:t>leadership, management, and appropriate staff</w:t>
      </w:r>
      <w:r w:rsidR="00F509D6" w:rsidRPr="00BC3246">
        <w:rPr>
          <w:rFonts w:ascii="Times New Roman" w:hAnsi="Times New Roman"/>
        </w:rPr>
        <w:t xml:space="preserve"> with the link to the </w:t>
      </w:r>
      <w:r w:rsidR="00E4534E">
        <w:rPr>
          <w:rFonts w:ascii="Times New Roman" w:hAnsi="Times New Roman"/>
        </w:rPr>
        <w:t xml:space="preserve">Regional Directives webpage. </w:t>
      </w:r>
      <w:r w:rsidR="00F509D6" w:rsidRPr="00BC3246">
        <w:rPr>
          <w:rFonts w:ascii="Times New Roman" w:hAnsi="Times New Roman"/>
          <w:color w:val="FF0000"/>
        </w:rPr>
        <w:t xml:space="preserve"> </w:t>
      </w:r>
    </w:p>
    <w:p w:rsidR="00F509D6" w:rsidRPr="00E4534E" w:rsidRDefault="00F509D6" w:rsidP="00A043D0">
      <w:pPr>
        <w:tabs>
          <w:tab w:val="num" w:pos="360"/>
        </w:tabs>
        <w:autoSpaceDE/>
        <w:autoSpaceDN/>
        <w:adjustRightInd/>
        <w:ind w:left="360" w:right="-295" w:hanging="360"/>
        <w:rPr>
          <w:rFonts w:ascii="Times New Roman" w:hAnsi="Times New Roman"/>
        </w:rPr>
      </w:pPr>
    </w:p>
    <w:p w:rsidR="00F509D6" w:rsidRPr="00BC3246" w:rsidRDefault="00F509D6" w:rsidP="00A043D0">
      <w:pPr>
        <w:numPr>
          <w:ilvl w:val="0"/>
          <w:numId w:val="1"/>
        </w:numPr>
        <w:tabs>
          <w:tab w:val="clear" w:pos="720"/>
          <w:tab w:val="num" w:pos="360"/>
        </w:tabs>
        <w:autoSpaceDE/>
        <w:autoSpaceDN/>
        <w:adjustRightInd/>
        <w:ind w:left="360" w:right="-295"/>
        <w:rPr>
          <w:rFonts w:ascii="Times New Roman" w:hAnsi="Times New Roman"/>
        </w:rPr>
      </w:pPr>
      <w:r w:rsidRPr="00BC3246">
        <w:rPr>
          <w:rFonts w:ascii="Times New Roman" w:hAnsi="Times New Roman"/>
        </w:rPr>
        <w:t xml:space="preserve">The authoring Regional Office is responsible for </w:t>
      </w:r>
      <w:r w:rsidR="00BC3246">
        <w:rPr>
          <w:rFonts w:ascii="Times New Roman" w:hAnsi="Times New Roman"/>
        </w:rPr>
        <w:t xml:space="preserve">any further distribution of the policy, but is encouraged to </w:t>
      </w:r>
      <w:r w:rsidR="00E4534E">
        <w:rPr>
          <w:rFonts w:ascii="Times New Roman" w:hAnsi="Times New Roman"/>
        </w:rPr>
        <w:t>refer</w:t>
      </w:r>
      <w:r w:rsidR="00BC3246">
        <w:rPr>
          <w:rFonts w:ascii="Times New Roman" w:hAnsi="Times New Roman"/>
        </w:rPr>
        <w:t xml:space="preserve"> staff to the Regional Directives webpage instead of printing hard copies. </w:t>
      </w:r>
    </w:p>
    <w:p w:rsidR="00F509D6" w:rsidRDefault="00F509D6" w:rsidP="00F509D6">
      <w:pPr>
        <w:rPr>
          <w:rFonts w:ascii="Times New Roman" w:hAnsi="Times New Roman"/>
          <w:b/>
        </w:rPr>
      </w:pPr>
    </w:p>
    <w:p w:rsidR="00BC3246" w:rsidRDefault="00BC3246" w:rsidP="00F509D6">
      <w:pPr>
        <w:rPr>
          <w:rFonts w:ascii="Times New Roman" w:hAnsi="Times New Roman"/>
          <w:b/>
        </w:rPr>
      </w:pPr>
    </w:p>
    <w:p w:rsidR="00BC3246" w:rsidRDefault="00BC3246" w:rsidP="00F509D6">
      <w:pPr>
        <w:rPr>
          <w:rFonts w:ascii="Times New Roman" w:hAnsi="Times New Roman"/>
          <w:b/>
        </w:rPr>
      </w:pPr>
    </w:p>
    <w:p w:rsidR="00F509D6" w:rsidRPr="00BC3246" w:rsidRDefault="00F509D6" w:rsidP="00F509D6">
      <w:pPr>
        <w:rPr>
          <w:rFonts w:ascii="Times New Roman" w:hAnsi="Times New Roman"/>
          <w:u w:val="single"/>
        </w:rPr>
      </w:pPr>
      <w:r w:rsidRPr="00BC3246">
        <w:rPr>
          <w:rFonts w:ascii="Times New Roman" w:hAnsi="Times New Roman"/>
          <w:b/>
          <w:u w:val="single"/>
        </w:rPr>
        <w:t xml:space="preserve">Regional Office Letter Codes </w:t>
      </w:r>
    </w:p>
    <w:p w:rsidR="00F509D6" w:rsidRPr="00303636" w:rsidRDefault="00F509D6" w:rsidP="00F509D6">
      <w:pPr>
        <w:jc w:val="center"/>
        <w:rPr>
          <w:rFonts w:ascii="Times New Roman" w:hAnsi="Times New Roman"/>
          <w:u w:val="single"/>
        </w:rPr>
      </w:pPr>
    </w:p>
    <w:p w:rsidR="00F509D6" w:rsidRPr="00303636" w:rsidRDefault="00F509D6" w:rsidP="00F509D6">
      <w:pPr>
        <w:rPr>
          <w:rFonts w:ascii="Times New Roman" w:hAnsi="Times New Roman"/>
        </w:rPr>
      </w:pPr>
      <w:r w:rsidRPr="00303636">
        <w:rPr>
          <w:rFonts w:ascii="Times New Roman" w:hAnsi="Times New Roman"/>
        </w:rPr>
        <w:t>AK</w:t>
      </w:r>
      <w:r w:rsidRPr="00303636">
        <w:rPr>
          <w:rFonts w:ascii="Times New Roman" w:hAnsi="Times New Roman"/>
        </w:rPr>
        <w:tab/>
      </w:r>
      <w:r w:rsidRPr="00303636">
        <w:rPr>
          <w:rFonts w:ascii="Times New Roman" w:hAnsi="Times New Roman"/>
        </w:rPr>
        <w:tab/>
      </w:r>
      <w:smartTag w:uri="urn:schemas-microsoft-com:office:smarttags" w:element="place">
        <w:r w:rsidRPr="00303636">
          <w:rPr>
            <w:rFonts w:ascii="Times New Roman" w:hAnsi="Times New Roman"/>
          </w:rPr>
          <w:t>Alaska</w:t>
        </w:r>
      </w:smartTag>
      <w:r w:rsidRPr="00303636">
        <w:rPr>
          <w:rFonts w:ascii="Times New Roman" w:hAnsi="Times New Roman"/>
        </w:rPr>
        <w:tab/>
      </w:r>
      <w:r w:rsidRPr="00303636">
        <w:rPr>
          <w:rFonts w:ascii="Times New Roman" w:hAnsi="Times New Roman"/>
        </w:rPr>
        <w:tab/>
      </w:r>
      <w:r w:rsidRPr="00303636">
        <w:rPr>
          <w:rFonts w:ascii="Times New Roman" w:hAnsi="Times New Roman"/>
        </w:rPr>
        <w:tab/>
      </w:r>
      <w:r w:rsidRPr="00303636">
        <w:rPr>
          <w:rFonts w:ascii="Times New Roman" w:hAnsi="Times New Roman"/>
        </w:rPr>
        <w:tab/>
        <w:t>NW</w:t>
      </w:r>
      <w:r w:rsidRPr="00303636">
        <w:rPr>
          <w:rFonts w:ascii="Times New Roman" w:hAnsi="Times New Roman"/>
        </w:rPr>
        <w:tab/>
      </w:r>
      <w:r w:rsidRPr="00303636">
        <w:rPr>
          <w:rFonts w:ascii="Times New Roman" w:hAnsi="Times New Roman"/>
        </w:rPr>
        <w:tab/>
        <w:t>Northwest</w:t>
      </w:r>
    </w:p>
    <w:p w:rsidR="00F509D6" w:rsidRPr="00303636" w:rsidRDefault="00F509D6" w:rsidP="00F509D6">
      <w:pPr>
        <w:rPr>
          <w:rFonts w:ascii="Times New Roman" w:hAnsi="Times New Roman"/>
        </w:rPr>
      </w:pPr>
      <w:r>
        <w:rPr>
          <w:rFonts w:ascii="Times New Roman" w:hAnsi="Times New Roman"/>
        </w:rPr>
        <w:t>EA</w:t>
      </w:r>
      <w:r>
        <w:rPr>
          <w:rFonts w:ascii="Times New Roman" w:hAnsi="Times New Roman"/>
        </w:rPr>
        <w:tab/>
      </w:r>
      <w:r>
        <w:rPr>
          <w:rFonts w:ascii="Times New Roman" w:hAnsi="Times New Roman"/>
        </w:rPr>
        <w:tab/>
      </w:r>
      <w:smartTag w:uri="urn:schemas-microsoft-com:office:smarttags" w:element="place">
        <w:r>
          <w:rPr>
            <w:rFonts w:ascii="Times New Roman" w:hAnsi="Times New Roman"/>
          </w:rPr>
          <w:t>Eastern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03636">
          <w:rPr>
            <w:rFonts w:ascii="Times New Roman" w:hAnsi="Times New Roman"/>
          </w:rPr>
          <w:t>PA</w:t>
        </w:r>
      </w:smartTag>
      <w:r w:rsidRPr="00303636">
        <w:rPr>
          <w:rFonts w:ascii="Times New Roman" w:hAnsi="Times New Roman"/>
        </w:rPr>
        <w:tab/>
      </w:r>
      <w:r w:rsidRPr="00303636">
        <w:rPr>
          <w:rFonts w:ascii="Times New Roman" w:hAnsi="Times New Roman"/>
        </w:rPr>
        <w:tab/>
        <w:t>Pacific</w:t>
      </w:r>
    </w:p>
    <w:p w:rsidR="00F509D6" w:rsidRPr="00303636" w:rsidRDefault="00F509D6" w:rsidP="00F509D6">
      <w:pPr>
        <w:rPr>
          <w:rFonts w:ascii="Times New Roman" w:hAnsi="Times New Roman"/>
        </w:rPr>
      </w:pPr>
      <w:r w:rsidRPr="00303636">
        <w:rPr>
          <w:rFonts w:ascii="Times New Roman" w:hAnsi="Times New Roman"/>
        </w:rPr>
        <w:t>EO</w:t>
      </w:r>
      <w:r w:rsidRPr="00303636">
        <w:rPr>
          <w:rFonts w:ascii="Times New Roman" w:hAnsi="Times New Roman"/>
        </w:rPr>
        <w:tab/>
      </w:r>
      <w:r w:rsidRPr="00303636">
        <w:rPr>
          <w:rFonts w:ascii="Times New Roman" w:hAnsi="Times New Roman"/>
        </w:rPr>
        <w:tab/>
      </w:r>
      <w:smartTag w:uri="urn:schemas-microsoft-com:office:smarttags" w:element="place">
        <w:r w:rsidRPr="00303636">
          <w:rPr>
            <w:rFonts w:ascii="Times New Roman" w:hAnsi="Times New Roman"/>
          </w:rPr>
          <w:t>Eastern Oklahoma</w:t>
        </w:r>
      </w:smartTag>
      <w:r w:rsidRPr="00303636">
        <w:rPr>
          <w:rFonts w:ascii="Times New Roman" w:hAnsi="Times New Roman"/>
        </w:rPr>
        <w:tab/>
      </w:r>
      <w:r w:rsidRPr="00303636">
        <w:rPr>
          <w:rFonts w:ascii="Times New Roman" w:hAnsi="Times New Roman"/>
        </w:rPr>
        <w:tab/>
        <w:t>RM</w:t>
      </w:r>
      <w:r w:rsidRPr="00303636">
        <w:rPr>
          <w:rFonts w:ascii="Times New Roman" w:hAnsi="Times New Roman"/>
        </w:rPr>
        <w:tab/>
      </w:r>
      <w:r w:rsidRPr="00303636">
        <w:rPr>
          <w:rFonts w:ascii="Times New Roman" w:hAnsi="Times New Roman"/>
        </w:rPr>
        <w:tab/>
        <w:t>Rocky Mountain</w:t>
      </w:r>
    </w:p>
    <w:p w:rsidR="00F509D6" w:rsidRPr="00303636" w:rsidRDefault="00F509D6" w:rsidP="00F509D6">
      <w:pPr>
        <w:rPr>
          <w:rFonts w:ascii="Times New Roman" w:hAnsi="Times New Roman"/>
        </w:rPr>
      </w:pPr>
      <w:r w:rsidRPr="00303636">
        <w:rPr>
          <w:rFonts w:ascii="Times New Roman" w:hAnsi="Times New Roman"/>
        </w:rPr>
        <w:t>GP</w:t>
      </w:r>
      <w:r w:rsidRPr="00303636">
        <w:rPr>
          <w:rFonts w:ascii="Times New Roman" w:hAnsi="Times New Roman"/>
        </w:rPr>
        <w:tab/>
      </w:r>
      <w:r w:rsidRPr="00303636">
        <w:rPr>
          <w:rFonts w:ascii="Times New Roman" w:hAnsi="Times New Roman"/>
        </w:rPr>
        <w:tab/>
      </w:r>
      <w:smartTag w:uri="urn:schemas-microsoft-com:office:smarttags" w:element="place">
        <w:r w:rsidRPr="00303636">
          <w:rPr>
            <w:rFonts w:ascii="Times New Roman" w:hAnsi="Times New Roman"/>
          </w:rPr>
          <w:t>Great Plains</w:t>
        </w:r>
      </w:smartTag>
      <w:r w:rsidRPr="00303636">
        <w:rPr>
          <w:rFonts w:ascii="Times New Roman" w:hAnsi="Times New Roman"/>
        </w:rPr>
        <w:tab/>
      </w:r>
      <w:r w:rsidRPr="00303636">
        <w:rPr>
          <w:rFonts w:ascii="Times New Roman" w:hAnsi="Times New Roman"/>
        </w:rPr>
        <w:tab/>
      </w:r>
      <w:r w:rsidRPr="00303636">
        <w:rPr>
          <w:rFonts w:ascii="Times New Roman" w:hAnsi="Times New Roman"/>
        </w:rPr>
        <w:tab/>
        <w:t>SO</w:t>
      </w:r>
      <w:r w:rsidRPr="00303636">
        <w:rPr>
          <w:rFonts w:ascii="Times New Roman" w:hAnsi="Times New Roman"/>
        </w:rPr>
        <w:tab/>
      </w:r>
      <w:r w:rsidRPr="00303636">
        <w:rPr>
          <w:rFonts w:ascii="Times New Roman" w:hAnsi="Times New Roman"/>
        </w:rPr>
        <w:tab/>
        <w:t>Southern Plains</w:t>
      </w:r>
    </w:p>
    <w:p w:rsidR="00F509D6" w:rsidRPr="00303636" w:rsidRDefault="00F509D6" w:rsidP="00F509D6">
      <w:pPr>
        <w:rPr>
          <w:rFonts w:ascii="Times New Roman" w:hAnsi="Times New Roman"/>
        </w:rPr>
      </w:pPr>
      <w:r w:rsidRPr="00303636">
        <w:rPr>
          <w:rFonts w:ascii="Times New Roman" w:hAnsi="Times New Roman"/>
        </w:rPr>
        <w:t>MW</w:t>
      </w:r>
      <w:r w:rsidRPr="00303636">
        <w:rPr>
          <w:rFonts w:ascii="Times New Roman" w:hAnsi="Times New Roman"/>
        </w:rPr>
        <w:tab/>
      </w:r>
      <w:r w:rsidRPr="00303636">
        <w:rPr>
          <w:rFonts w:ascii="Times New Roman" w:hAnsi="Times New Roman"/>
        </w:rPr>
        <w:tab/>
      </w:r>
      <w:smartTag w:uri="urn:schemas-microsoft-com:office:smarttags" w:element="place">
        <w:r w:rsidRPr="00303636">
          <w:rPr>
            <w:rFonts w:ascii="Times New Roman" w:hAnsi="Times New Roman"/>
          </w:rPr>
          <w:t>Midwest</w:t>
        </w:r>
      </w:smartTag>
      <w:r w:rsidRPr="00303636">
        <w:rPr>
          <w:rFonts w:ascii="Times New Roman" w:hAnsi="Times New Roman"/>
        </w:rPr>
        <w:tab/>
      </w:r>
      <w:r w:rsidRPr="00303636">
        <w:rPr>
          <w:rFonts w:ascii="Times New Roman" w:hAnsi="Times New Roman"/>
        </w:rPr>
        <w:tab/>
      </w:r>
      <w:r w:rsidRPr="00303636">
        <w:rPr>
          <w:rFonts w:ascii="Times New Roman" w:hAnsi="Times New Roman"/>
        </w:rPr>
        <w:tab/>
        <w:t>SW</w:t>
      </w:r>
      <w:r w:rsidRPr="00303636">
        <w:rPr>
          <w:rFonts w:ascii="Times New Roman" w:hAnsi="Times New Roman"/>
        </w:rPr>
        <w:tab/>
      </w:r>
      <w:r w:rsidRPr="00303636">
        <w:rPr>
          <w:rFonts w:ascii="Times New Roman" w:hAnsi="Times New Roman"/>
        </w:rPr>
        <w:tab/>
        <w:t>Southwest</w:t>
      </w:r>
    </w:p>
    <w:p w:rsidR="00F509D6" w:rsidRPr="00303636" w:rsidRDefault="00F509D6" w:rsidP="00F509D6">
      <w:pPr>
        <w:rPr>
          <w:rFonts w:ascii="Times New Roman" w:hAnsi="Times New Roman"/>
        </w:rPr>
      </w:pPr>
      <w:r w:rsidRPr="00303636">
        <w:rPr>
          <w:rFonts w:ascii="Times New Roman" w:hAnsi="Times New Roman"/>
        </w:rPr>
        <w:t>NA</w:t>
      </w:r>
      <w:r w:rsidRPr="00303636">
        <w:rPr>
          <w:rFonts w:ascii="Times New Roman" w:hAnsi="Times New Roman"/>
        </w:rPr>
        <w:tab/>
      </w:r>
      <w:r w:rsidRPr="00303636">
        <w:rPr>
          <w:rFonts w:ascii="Times New Roman" w:hAnsi="Times New Roman"/>
        </w:rPr>
        <w:tab/>
        <w:t>Navajo</w:t>
      </w:r>
      <w:r w:rsidRPr="00303636">
        <w:rPr>
          <w:rFonts w:ascii="Times New Roman" w:hAnsi="Times New Roman"/>
        </w:rPr>
        <w:tab/>
      </w:r>
      <w:r w:rsidRPr="00303636">
        <w:rPr>
          <w:rFonts w:ascii="Times New Roman" w:hAnsi="Times New Roman"/>
        </w:rPr>
        <w:tab/>
      </w:r>
      <w:r w:rsidRPr="00303636">
        <w:rPr>
          <w:rFonts w:ascii="Times New Roman" w:hAnsi="Times New Roman"/>
        </w:rPr>
        <w:tab/>
      </w:r>
      <w:r w:rsidRPr="00303636">
        <w:rPr>
          <w:rFonts w:ascii="Times New Roman" w:hAnsi="Times New Roman"/>
        </w:rPr>
        <w:tab/>
        <w:t>WE</w:t>
      </w:r>
      <w:r w:rsidRPr="00303636">
        <w:rPr>
          <w:rFonts w:ascii="Times New Roman" w:hAnsi="Times New Roman"/>
        </w:rPr>
        <w:tab/>
      </w:r>
      <w:r w:rsidRPr="00303636">
        <w:rPr>
          <w:rFonts w:ascii="Times New Roman" w:hAnsi="Times New Roman"/>
        </w:rPr>
        <w:tab/>
        <w:t>Western</w:t>
      </w:r>
    </w:p>
    <w:p w:rsidR="00EC1E01" w:rsidRDefault="00EC1E01"/>
    <w:sectPr w:rsidR="00EC1E01" w:rsidSect="00EC1E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1D" w:rsidRDefault="00752C1D" w:rsidP="00A84CB1">
      <w:r>
        <w:separator/>
      </w:r>
    </w:p>
  </w:endnote>
  <w:endnote w:type="continuationSeparator" w:id="0">
    <w:p w:rsidR="00752C1D" w:rsidRDefault="00752C1D" w:rsidP="00A8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D" w:rsidRPr="00BC3246" w:rsidRDefault="00752C1D" w:rsidP="00BC3246">
    <w:pPr>
      <w:pStyle w:val="Footer"/>
      <w:jc w:val="right"/>
      <w:rPr>
        <w:rFonts w:ascii="Times New Roman" w:hAnsi="Times New Roman"/>
        <w:sz w:val="20"/>
        <w:szCs w:val="20"/>
      </w:rPr>
    </w:pPr>
    <w:r w:rsidRPr="00BC3246">
      <w:rPr>
        <w:rFonts w:ascii="Times New Roman" w:hAnsi="Times New Roman"/>
        <w:sz w:val="20"/>
        <w:szCs w:val="20"/>
      </w:rPr>
      <w:fldChar w:fldCharType="begin"/>
    </w:r>
    <w:r w:rsidRPr="00BC3246">
      <w:rPr>
        <w:rFonts w:ascii="Times New Roman" w:hAnsi="Times New Roman"/>
        <w:sz w:val="20"/>
        <w:szCs w:val="20"/>
      </w:rPr>
      <w:instrText xml:space="preserve"> PAGE   \* MERGEFORMAT </w:instrText>
    </w:r>
    <w:r w:rsidRPr="00BC3246">
      <w:rPr>
        <w:rFonts w:ascii="Times New Roman" w:hAnsi="Times New Roman"/>
        <w:sz w:val="20"/>
        <w:szCs w:val="20"/>
      </w:rPr>
      <w:fldChar w:fldCharType="separate"/>
    </w:r>
    <w:r w:rsidR="00B747A1">
      <w:rPr>
        <w:rFonts w:ascii="Times New Roman" w:hAnsi="Times New Roman"/>
        <w:noProof/>
        <w:sz w:val="20"/>
        <w:szCs w:val="20"/>
      </w:rPr>
      <w:t>2</w:t>
    </w:r>
    <w:r w:rsidRPr="00BC3246">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1D" w:rsidRDefault="00752C1D" w:rsidP="00A84CB1">
      <w:r>
        <w:separator/>
      </w:r>
    </w:p>
  </w:footnote>
  <w:footnote w:type="continuationSeparator" w:id="0">
    <w:p w:rsidR="00752C1D" w:rsidRDefault="00752C1D" w:rsidP="00A8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D" w:rsidRDefault="00752C1D">
    <w:pPr>
      <w:pStyle w:val="Header"/>
      <w:rPr>
        <w:sz w:val="18"/>
        <w:szCs w:val="18"/>
      </w:rPr>
    </w:pPr>
    <w:r w:rsidRPr="00A84CB1">
      <w:rPr>
        <w:sz w:val="18"/>
        <w:szCs w:val="18"/>
      </w:rPr>
      <w:t>2017</w:t>
    </w:r>
  </w:p>
  <w:p w:rsidR="00752C1D" w:rsidRDefault="00752C1D">
    <w:pPr>
      <w:pStyle w:val="Header"/>
      <w:rPr>
        <w:sz w:val="18"/>
        <w:szCs w:val="18"/>
      </w:rPr>
    </w:pPr>
  </w:p>
  <w:p w:rsidR="00752C1D" w:rsidRDefault="00752C1D" w:rsidP="00BC3246">
    <w:pPr>
      <w:pStyle w:val="Header"/>
      <w:jc w:val="center"/>
      <w:rPr>
        <w:rFonts w:ascii="Times New Roman" w:hAnsi="Times New Roman"/>
        <w:b/>
        <w:sz w:val="28"/>
        <w:szCs w:val="28"/>
      </w:rPr>
    </w:pPr>
    <w:r w:rsidRPr="00BC3246">
      <w:rPr>
        <w:rFonts w:ascii="Times New Roman" w:hAnsi="Times New Roman"/>
        <w:b/>
        <w:sz w:val="28"/>
        <w:szCs w:val="28"/>
      </w:rPr>
      <w:t>Developing a Regional Directive</w:t>
    </w:r>
  </w:p>
  <w:p w:rsidR="00752C1D" w:rsidRPr="00BC3246" w:rsidRDefault="00752C1D" w:rsidP="00BC3246">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271CB"/>
    <w:multiLevelType w:val="hybridMultilevel"/>
    <w:tmpl w:val="A9D6132C"/>
    <w:lvl w:ilvl="0" w:tplc="EA8ED8EC">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09D6"/>
    <w:rsid w:val="001D72CE"/>
    <w:rsid w:val="00352F05"/>
    <w:rsid w:val="003E179E"/>
    <w:rsid w:val="0042480D"/>
    <w:rsid w:val="00694166"/>
    <w:rsid w:val="00752C1D"/>
    <w:rsid w:val="00876D31"/>
    <w:rsid w:val="009A7C1A"/>
    <w:rsid w:val="00A043D0"/>
    <w:rsid w:val="00A84CB1"/>
    <w:rsid w:val="00AC0822"/>
    <w:rsid w:val="00B747A1"/>
    <w:rsid w:val="00BC3246"/>
    <w:rsid w:val="00E4534E"/>
    <w:rsid w:val="00EC06FC"/>
    <w:rsid w:val="00EC1E01"/>
    <w:rsid w:val="00F5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D6"/>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F509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4CB1"/>
    <w:pPr>
      <w:tabs>
        <w:tab w:val="center" w:pos="4680"/>
        <w:tab w:val="right" w:pos="9360"/>
      </w:tabs>
    </w:pPr>
  </w:style>
  <w:style w:type="character" w:customStyle="1" w:styleId="HeaderChar">
    <w:name w:val="Header Char"/>
    <w:basedOn w:val="DefaultParagraphFont"/>
    <w:link w:val="Header"/>
    <w:uiPriority w:val="99"/>
    <w:rsid w:val="00A84CB1"/>
    <w:rPr>
      <w:rFonts w:ascii="Arial" w:eastAsia="Times New Roman" w:hAnsi="Arial" w:cs="Times New Roman"/>
      <w:sz w:val="24"/>
      <w:szCs w:val="24"/>
    </w:rPr>
  </w:style>
  <w:style w:type="paragraph" w:styleId="Footer">
    <w:name w:val="footer"/>
    <w:basedOn w:val="Normal"/>
    <w:link w:val="FooterChar"/>
    <w:uiPriority w:val="99"/>
    <w:unhideWhenUsed/>
    <w:rsid w:val="00A84CB1"/>
    <w:pPr>
      <w:tabs>
        <w:tab w:val="center" w:pos="4680"/>
        <w:tab w:val="right" w:pos="9360"/>
      </w:tabs>
    </w:pPr>
  </w:style>
  <w:style w:type="character" w:customStyle="1" w:styleId="FooterChar">
    <w:name w:val="Footer Char"/>
    <w:basedOn w:val="DefaultParagraphFont"/>
    <w:link w:val="Footer"/>
    <w:uiPriority w:val="99"/>
    <w:rsid w:val="00A84CB1"/>
    <w:rPr>
      <w:rFonts w:ascii="Arial" w:eastAsia="Times New Roman" w:hAnsi="Arial" w:cs="Times New Roman"/>
      <w:sz w:val="24"/>
      <w:szCs w:val="24"/>
    </w:rPr>
  </w:style>
  <w:style w:type="paragraph" w:styleId="ListParagraph">
    <w:name w:val="List Paragraph"/>
    <w:basedOn w:val="Normal"/>
    <w:uiPriority w:val="34"/>
    <w:qFormat/>
    <w:rsid w:val="00424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Shannon.Simpson</dc:creator>
  <cp:lastModifiedBy>Simpson, Shannon</cp:lastModifiedBy>
  <cp:revision>5</cp:revision>
  <dcterms:created xsi:type="dcterms:W3CDTF">2017-06-01T16:40:00Z</dcterms:created>
  <dcterms:modified xsi:type="dcterms:W3CDTF">2017-06-01T17:14:00Z</dcterms:modified>
</cp:coreProperties>
</file>