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AF8" w:rsidRPr="004B752E" w:rsidRDefault="00EA2AF8" w:rsidP="00EA2AF8">
      <w:pPr>
        <w:jc w:val="right"/>
        <w:rPr>
          <w:sz w:val="24"/>
          <w:szCs w:val="24"/>
        </w:rPr>
      </w:pPr>
      <w:r w:rsidRPr="004B752E">
        <w:rPr>
          <w:sz w:val="24"/>
          <w:szCs w:val="24"/>
        </w:rPr>
        <w:t>Attachment 3</w:t>
      </w:r>
    </w:p>
    <w:p w:rsidR="00EA2AF8" w:rsidRPr="004B752E" w:rsidRDefault="00EA2AF8" w:rsidP="00EA2AF8">
      <w:pPr>
        <w:jc w:val="right"/>
        <w:rPr>
          <w:sz w:val="24"/>
          <w:szCs w:val="24"/>
        </w:rPr>
      </w:pPr>
      <w:r w:rsidRPr="004B752E">
        <w:rPr>
          <w:sz w:val="24"/>
          <w:szCs w:val="24"/>
        </w:rPr>
        <w:t>Page 1 of 2</w:t>
      </w:r>
    </w:p>
    <w:p w:rsidR="00EA2AF8" w:rsidRPr="004B752E" w:rsidRDefault="00EA2AF8" w:rsidP="00EA2AF8">
      <w:pPr>
        <w:jc w:val="right"/>
        <w:rPr>
          <w:sz w:val="24"/>
          <w:szCs w:val="24"/>
        </w:rPr>
      </w:pPr>
    </w:p>
    <w:p w:rsidR="00EA2AF8" w:rsidRPr="0066377E" w:rsidRDefault="00EA2AF8" w:rsidP="00EA2AF8">
      <w:pPr>
        <w:rPr>
          <w:b/>
          <w:sz w:val="24"/>
          <w:szCs w:val="24"/>
        </w:rPr>
      </w:pPr>
      <w:r w:rsidRPr="0066377E">
        <w:rPr>
          <w:b/>
          <w:sz w:val="24"/>
          <w:szCs w:val="24"/>
        </w:rPr>
        <w:t>Standard Crew Composition/</w:t>
      </w:r>
      <w:r>
        <w:rPr>
          <w:b/>
          <w:sz w:val="24"/>
          <w:szCs w:val="24"/>
        </w:rPr>
        <w:t>Cost</w:t>
      </w:r>
    </w:p>
    <w:p w:rsidR="00EA2AF8" w:rsidRPr="004B752E" w:rsidRDefault="00EA2AF8" w:rsidP="00EA2AF8">
      <w:pPr>
        <w:rPr>
          <w:sz w:val="24"/>
          <w:szCs w:val="24"/>
        </w:rPr>
      </w:pPr>
    </w:p>
    <w:p w:rsidR="00EA2AF8" w:rsidRPr="004B752E" w:rsidRDefault="00EA2AF8" w:rsidP="00EA2AF8">
      <w:pPr>
        <w:rPr>
          <w:sz w:val="24"/>
          <w:szCs w:val="24"/>
        </w:rPr>
      </w:pPr>
      <w:r w:rsidRPr="004B752E">
        <w:rPr>
          <w:sz w:val="24"/>
          <w:szCs w:val="24"/>
        </w:rPr>
        <w:t xml:space="preserve">The information within the table is the standard crew make up and the cost associated with the each position.  Bureau and Tribal crews will be funded at rates comparable to rates used in the interagency.  The requested crew composition for your Agency/Tribe should mirror these costs.   Your request and justification should allow sufficient overhead positions to allow for accepted supervisory span of control.  The span of control is one supervisor for up to six personnel. </w:t>
      </w:r>
    </w:p>
    <w:p w:rsidR="00EA2AF8" w:rsidRPr="004B752E" w:rsidRDefault="00EA2AF8" w:rsidP="00EA2AF8">
      <w:pPr>
        <w:rPr>
          <w:sz w:val="24"/>
          <w:szCs w:val="24"/>
        </w:rPr>
      </w:pPr>
    </w:p>
    <w:p w:rsidR="00EA2AF8" w:rsidRDefault="00EA2AF8" w:rsidP="00EA2AF8">
      <w:pPr>
        <w:rPr>
          <w:sz w:val="24"/>
          <w:szCs w:val="24"/>
        </w:rPr>
      </w:pPr>
      <w:r w:rsidRPr="004B752E">
        <w:rPr>
          <w:sz w:val="24"/>
          <w:szCs w:val="24"/>
        </w:rPr>
        <w:t>Table 1 identifies the Position Description (PD) Number, Title and Salary including Employee Benefit Cost (EBC) for a standard 20 Interagency Hotshot Crew.  The normal length of employment for each position is identified but this could increase, depending upon training opportunities.  This information is provided to give you an example of the positions you may need and length of employment for these or similar positons.  Ten person modules and engine modules should follow similar organizational and cost structures.</w:t>
      </w:r>
      <w:r w:rsidR="00282355">
        <w:rPr>
          <w:sz w:val="24"/>
          <w:szCs w:val="24"/>
        </w:rPr>
        <w:t xml:space="preserve"> </w:t>
      </w:r>
    </w:p>
    <w:p w:rsidR="00282355" w:rsidRDefault="00282355" w:rsidP="00EA2AF8"/>
    <w:p w:rsidR="00EA2AF8" w:rsidRPr="002933E8" w:rsidRDefault="00EA2AF8" w:rsidP="00EA2AF8">
      <w:pPr>
        <w:rPr>
          <w:sz w:val="24"/>
          <w:szCs w:val="24"/>
        </w:rPr>
      </w:pPr>
      <w:r w:rsidRPr="002933E8">
        <w:rPr>
          <w:sz w:val="24"/>
          <w:szCs w:val="24"/>
        </w:rPr>
        <w:t xml:space="preserve">Hosting units will be responsible for personnel management, to include but not limited to hiring, time and attendance, travel and employee development. </w:t>
      </w:r>
    </w:p>
    <w:p w:rsidR="00EA2AF8" w:rsidRDefault="00EA2AF8" w:rsidP="00EA2AF8"/>
    <w:p w:rsidR="00EA2AF8" w:rsidRPr="004B752E" w:rsidRDefault="00EA2AF8" w:rsidP="00EA2AF8">
      <w:r w:rsidRPr="004B752E">
        <w:t>Table 1</w:t>
      </w:r>
    </w:p>
    <w:p w:rsidR="00EA2AF8" w:rsidRPr="004B752E" w:rsidRDefault="00EA2AF8" w:rsidP="00EA2AF8"/>
    <w:p w:rsidR="00EA2AF8" w:rsidRDefault="00282355" w:rsidP="00EA2AF8">
      <w:r>
        <w:rPr>
          <w:noProof/>
        </w:rPr>
        <w:drawing>
          <wp:inline distT="0" distB="0" distL="0" distR="0">
            <wp:extent cx="5934075" cy="2667000"/>
            <wp:effectExtent l="0" t="0" r="9525" b="0"/>
            <wp:docPr id="1" name="Picture 1" title="Hosting Uni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EA2AF8" w:rsidRDefault="00EA2AF8" w:rsidP="00EA2AF8"/>
    <w:p w:rsidR="00EA2AF8" w:rsidRDefault="00EA2AF8" w:rsidP="00EA2AF8"/>
    <w:p w:rsidR="00EA2AF8" w:rsidRPr="004B752E" w:rsidRDefault="00EA2AF8" w:rsidP="00EA2AF8">
      <w:pPr>
        <w:rPr>
          <w:sz w:val="24"/>
          <w:szCs w:val="24"/>
        </w:rPr>
      </w:pPr>
      <w:r w:rsidRPr="004B752E">
        <w:rPr>
          <w:sz w:val="24"/>
          <w:szCs w:val="24"/>
        </w:rPr>
        <w:t xml:space="preserve">Table 2 identifies anticipated startup cost for the first year and the cost for subsequent years.  The cost for crew training, crew/personal equipment and supplies are broken down in attachment 3 and 4.  Training cost will vary.  The training costs identified are primarily for Suppression and Leadership training courses related to wildland fire.  Additional training needs should be identified in the written justification.  </w:t>
      </w:r>
    </w:p>
    <w:p w:rsidR="00EA2AF8" w:rsidRPr="004B752E" w:rsidRDefault="00EA2AF8" w:rsidP="00EA2AF8"/>
    <w:p w:rsidR="00EA2AF8" w:rsidRDefault="00EA2AF8" w:rsidP="00EA2AF8">
      <w:bookmarkStart w:id="0" w:name="_GoBack"/>
      <w:bookmarkEnd w:id="0"/>
    </w:p>
    <w:p w:rsidR="00EA2AF8" w:rsidRDefault="00EA2AF8" w:rsidP="00EA2AF8"/>
    <w:p w:rsidR="00EA2AF8" w:rsidRDefault="00EA2AF8" w:rsidP="00EA2AF8"/>
    <w:p w:rsidR="00EA2AF8" w:rsidRPr="0066377E" w:rsidRDefault="00EA2AF8" w:rsidP="00EA2AF8">
      <w:pPr>
        <w:jc w:val="right"/>
        <w:rPr>
          <w:sz w:val="24"/>
          <w:szCs w:val="24"/>
        </w:rPr>
      </w:pPr>
      <w:r w:rsidRPr="0066377E">
        <w:rPr>
          <w:sz w:val="24"/>
          <w:szCs w:val="24"/>
        </w:rPr>
        <w:lastRenderedPageBreak/>
        <w:t>Attachment 3</w:t>
      </w:r>
    </w:p>
    <w:p w:rsidR="00EA2AF8" w:rsidRPr="0066377E" w:rsidRDefault="00EA2AF8" w:rsidP="00EA2AF8">
      <w:pPr>
        <w:jc w:val="right"/>
        <w:rPr>
          <w:sz w:val="24"/>
          <w:szCs w:val="24"/>
        </w:rPr>
      </w:pPr>
      <w:r w:rsidRPr="0066377E">
        <w:rPr>
          <w:sz w:val="24"/>
          <w:szCs w:val="24"/>
        </w:rPr>
        <w:t>Page 2 of 2</w:t>
      </w:r>
    </w:p>
    <w:p w:rsidR="00EA2AF8" w:rsidRPr="004B752E" w:rsidRDefault="00EA2AF8" w:rsidP="00EA2AF8">
      <w:pPr>
        <w:jc w:val="right"/>
      </w:pPr>
    </w:p>
    <w:p w:rsidR="00EA2AF8" w:rsidRDefault="00EA2AF8" w:rsidP="00EA2AF8">
      <w:pPr>
        <w:jc w:val="right"/>
      </w:pPr>
    </w:p>
    <w:p w:rsidR="00EA2AF8" w:rsidRDefault="00EA2AF8" w:rsidP="00EA2AF8">
      <w:r>
        <w:rPr>
          <w:noProof/>
        </w:rPr>
        <w:drawing>
          <wp:inline distT="0" distB="0" distL="0" distR="0">
            <wp:extent cx="5934075" cy="1476375"/>
            <wp:effectExtent l="0" t="0" r="9525" b="9525"/>
            <wp:docPr id="7" name="Picture 7" title="First and Second Yr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476375"/>
                    </a:xfrm>
                    <a:prstGeom prst="rect">
                      <a:avLst/>
                    </a:prstGeom>
                    <a:noFill/>
                    <a:ln>
                      <a:noFill/>
                    </a:ln>
                  </pic:spPr>
                </pic:pic>
              </a:graphicData>
            </a:graphic>
          </wp:inline>
        </w:drawing>
      </w:r>
    </w:p>
    <w:p w:rsidR="00374094" w:rsidRDefault="00374094" w:rsidP="00EA2AF8"/>
    <w:sectPr w:rsidR="00374094" w:rsidSect="00B43070">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70" w:rsidRDefault="00B43070" w:rsidP="00B43070">
      <w:r>
        <w:separator/>
      </w:r>
    </w:p>
  </w:endnote>
  <w:endnote w:type="continuationSeparator" w:id="0">
    <w:p w:rsidR="00B43070" w:rsidRDefault="00B43070" w:rsidP="00B4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70" w:rsidRDefault="00B43070" w:rsidP="00B43070">
      <w:r>
        <w:separator/>
      </w:r>
    </w:p>
  </w:footnote>
  <w:footnote w:type="continuationSeparator" w:id="0">
    <w:p w:rsidR="00B43070" w:rsidRDefault="00B43070" w:rsidP="00B43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67"/>
    <w:rsid w:val="000235E0"/>
    <w:rsid w:val="00282355"/>
    <w:rsid w:val="00374094"/>
    <w:rsid w:val="00376284"/>
    <w:rsid w:val="0061371C"/>
    <w:rsid w:val="00782F67"/>
    <w:rsid w:val="00973EEF"/>
    <w:rsid w:val="00AD4CD8"/>
    <w:rsid w:val="00B0153E"/>
    <w:rsid w:val="00B07EF3"/>
    <w:rsid w:val="00B43070"/>
    <w:rsid w:val="00C72ECE"/>
    <w:rsid w:val="00E23A15"/>
    <w:rsid w:val="00EA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F6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F67"/>
    <w:rPr>
      <w:rFonts w:ascii="Tahoma" w:hAnsi="Tahoma" w:cs="Tahoma"/>
      <w:sz w:val="16"/>
      <w:szCs w:val="16"/>
    </w:rPr>
  </w:style>
  <w:style w:type="paragraph" w:styleId="Header">
    <w:name w:val="header"/>
    <w:basedOn w:val="Normal"/>
    <w:link w:val="HeaderChar"/>
    <w:uiPriority w:val="99"/>
    <w:unhideWhenUsed/>
    <w:rsid w:val="00B430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43070"/>
  </w:style>
  <w:style w:type="paragraph" w:styleId="Footer">
    <w:name w:val="footer"/>
    <w:basedOn w:val="Normal"/>
    <w:link w:val="FooterChar"/>
    <w:uiPriority w:val="99"/>
    <w:unhideWhenUsed/>
    <w:rsid w:val="00B430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43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F6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F67"/>
    <w:rPr>
      <w:rFonts w:ascii="Tahoma" w:hAnsi="Tahoma" w:cs="Tahoma"/>
      <w:sz w:val="16"/>
      <w:szCs w:val="16"/>
    </w:rPr>
  </w:style>
  <w:style w:type="paragraph" w:styleId="Header">
    <w:name w:val="header"/>
    <w:basedOn w:val="Normal"/>
    <w:link w:val="HeaderChar"/>
    <w:uiPriority w:val="99"/>
    <w:unhideWhenUsed/>
    <w:rsid w:val="00B430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43070"/>
  </w:style>
  <w:style w:type="paragraph" w:styleId="Footer">
    <w:name w:val="footer"/>
    <w:basedOn w:val="Normal"/>
    <w:link w:val="FooterChar"/>
    <w:uiPriority w:val="99"/>
    <w:unhideWhenUsed/>
    <w:rsid w:val="00B430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4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49986">
      <w:bodyDiv w:val="1"/>
      <w:marLeft w:val="0"/>
      <w:marRight w:val="0"/>
      <w:marTop w:val="0"/>
      <w:marBottom w:val="0"/>
      <w:divBdr>
        <w:top w:val="none" w:sz="0" w:space="0" w:color="auto"/>
        <w:left w:val="none" w:sz="0" w:space="0" w:color="auto"/>
        <w:bottom w:val="none" w:sz="0" w:space="0" w:color="auto"/>
        <w:right w:val="none" w:sz="0" w:space="0" w:color="auto"/>
      </w:divBdr>
    </w:div>
    <w:div w:id="15751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Dalan</dc:creator>
  <cp:lastModifiedBy>Tony Morris</cp:lastModifiedBy>
  <cp:revision>3</cp:revision>
  <dcterms:created xsi:type="dcterms:W3CDTF">2016-06-01T14:17:00Z</dcterms:created>
  <dcterms:modified xsi:type="dcterms:W3CDTF">2016-06-07T18:02:00Z</dcterms:modified>
</cp:coreProperties>
</file>