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</w:pPr>
      <w:r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  <w:t>November TIBC Join Links for IA</w:t>
      </w:r>
      <w:bookmarkStart w:id="0" w:name="_GoBack"/>
      <w:bookmarkEnd w:id="0"/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br/>
        <w:t>Monday, November 2, 2020: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2:30 PM Eastern - Transportation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4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https://attendee.gotowebinar.com/register/5983208436916564748</w:t>
        </w:r>
      </w:hyperlink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3:30 – 6:00 PM Eastern - Education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5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https://attendee.gotowebinar.com/register/3673926155331204876</w:t>
        </w:r>
      </w:hyperlink>
      <w:r>
        <w:rPr>
          <w:rFonts w:ascii="Calibri" w:hAnsi="Calibri" w:cs="Calibri"/>
          <w:color w:val="201F1E"/>
          <w:sz w:val="22"/>
          <w:szCs w:val="22"/>
        </w:rPr>
        <w:t> 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Tuesday, November 3, 2020: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2:30 PM Eastern – Public Safety and Justice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6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https://attendee.gotowebinar.com/register/5712635117995342860</w:t>
        </w:r>
      </w:hyperlink>
      <w:r>
        <w:rPr>
          <w:rFonts w:ascii="Calibri" w:hAnsi="Calibri" w:cs="Calibri"/>
          <w:color w:val="201F1E"/>
          <w:sz w:val="22"/>
          <w:szCs w:val="22"/>
        </w:rPr>
        <w:t> 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3:30 – 6:00 PM Eastern – Data Management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7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https://attendee.gotowebinar.com/register/2111986325191728396</w:t>
        </w:r>
      </w:hyperlink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Wednesday, November 4, 2020: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2:30 PM Eastern – Land, Water, and Natural Resources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8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https://attendee.gotowebinar.com/register/686125352640675340</w:t>
        </w:r>
      </w:hyperlink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3:30 – 6:00 PM Eastern – Budget Subcommittee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9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https://attendee.gotowebinar.com/register/8879980671943684364</w:t>
        </w:r>
      </w:hyperlink>
      <w:r>
        <w:rPr>
          <w:rFonts w:ascii="Calibri" w:hAnsi="Calibri" w:cs="Calibri"/>
          <w:color w:val="201F1E"/>
          <w:sz w:val="22"/>
          <w:szCs w:val="22"/>
        </w:rPr>
        <w:t> 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Thursday, November 5, 2020: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6:00 PM Eastern – Full TIBC Meeting Day 1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201F1E"/>
          <w:sz w:val="22"/>
          <w:szCs w:val="22"/>
        </w:rPr>
        <w:t>Register at: </w:t>
      </w:r>
      <w:hyperlink r:id="rId10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https://attendee.gotowebinar.com/register/4500401558139920652</w:t>
        </w:r>
      </w:hyperlink>
      <w:r>
        <w:rPr>
          <w:rFonts w:ascii="Calibri" w:hAnsi="Calibri" w:cs="Calibri"/>
          <w:color w:val="201F1E"/>
          <w:sz w:val="22"/>
          <w:szCs w:val="22"/>
        </w:rPr>
        <w:t> 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Friday, November 6, 2020: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5:00 PM Eastern – Full TIBC Meeting Day 2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Please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use Thursday’s registration link, above. This link is a two-day link.</w:t>
      </w:r>
    </w:p>
    <w:p w:rsidR="00707146" w:rsidRDefault="00707146" w:rsidP="0070714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reminder email with a join link will be sent to each registrant one hour before each TIBC event.</w:t>
      </w:r>
    </w:p>
    <w:p w:rsidR="00707146" w:rsidRDefault="00707146" w:rsidP="007071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B42CDE" w:rsidRDefault="00707146"/>
    <w:sectPr w:rsidR="00B4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2F68DA"/>
    <w:rsid w:val="00707146"/>
    <w:rsid w:val="00AE5F01"/>
    <w:rsid w:val="00D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3DE4"/>
  <w15:chartTrackingRefBased/>
  <w15:docId w15:val="{555C79E2-C570-4AB3-877A-2E55E4F9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7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686125352640675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tendee.gotowebinar.com/register/21119863251917283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57126351179953428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ttendee.gotowebinar.com/register/3673926155331204876" TargetMode="External"/><Relationship Id="rId10" Type="http://schemas.openxmlformats.org/officeDocument/2006/relationships/hyperlink" Target="https://attendee.gotowebinar.com/register/4500401558139920652" TargetMode="External"/><Relationship Id="rId4" Type="http://schemas.openxmlformats.org/officeDocument/2006/relationships/hyperlink" Target="https://attendee.gotowebinar.com/register/5983208436916564748" TargetMode="External"/><Relationship Id="rId9" Type="http://schemas.openxmlformats.org/officeDocument/2006/relationships/hyperlink" Target="https://attendee.gotowebinar.com/register/8879980671943684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Victor</dc:creator>
  <cp:keywords/>
  <dc:description/>
  <cp:lastModifiedBy>Hodge, Victor</cp:lastModifiedBy>
  <cp:revision>1</cp:revision>
  <dcterms:created xsi:type="dcterms:W3CDTF">2020-10-06T12:42:00Z</dcterms:created>
  <dcterms:modified xsi:type="dcterms:W3CDTF">2020-10-06T13:55:00Z</dcterms:modified>
</cp:coreProperties>
</file>